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90"/>
        <w:gridCol w:w="2552"/>
        <w:gridCol w:w="3208"/>
      </w:tblGrid>
      <w:tr w:rsidR="00EC4FDE" w:rsidRPr="00087D0B" w14:paraId="2FCC361D" w14:textId="77777777" w:rsidTr="00A71742">
        <w:trPr>
          <w:cantSplit/>
          <w:trHeight w:val="418"/>
        </w:trPr>
        <w:tc>
          <w:tcPr>
            <w:tcW w:w="4390" w:type="dxa"/>
            <w:tcBorders>
              <w:top w:val="single" w:sz="4" w:space="0" w:color="auto"/>
              <w:bottom w:val="single" w:sz="4" w:space="0" w:color="auto"/>
              <w:right w:val="single" w:sz="4" w:space="0" w:color="auto"/>
            </w:tcBorders>
          </w:tcPr>
          <w:p w14:paraId="70599C15" w14:textId="77777777" w:rsidR="00EC4FDE" w:rsidRPr="00087D0B" w:rsidRDefault="00EC4FDE" w:rsidP="00A71742">
            <w:pPr>
              <w:spacing w:before="120"/>
              <w:rPr>
                <w:rFonts w:asciiTheme="minorHAnsi" w:hAnsiTheme="minorHAnsi" w:cstheme="minorHAnsi"/>
                <w:b/>
                <w:sz w:val="22"/>
                <w:szCs w:val="22"/>
              </w:rPr>
            </w:pPr>
            <w:r w:rsidRPr="00087D0B">
              <w:rPr>
                <w:rFonts w:asciiTheme="minorHAnsi" w:hAnsiTheme="minorHAnsi" w:cstheme="minorHAnsi"/>
                <w:b/>
                <w:sz w:val="22"/>
                <w:szCs w:val="22"/>
              </w:rPr>
              <w:t>2021 Mid-Year Progress Report</w:t>
            </w:r>
          </w:p>
          <w:p w14:paraId="38C5D73A" w14:textId="77777777" w:rsidR="00EC4FDE" w:rsidRPr="00087D0B" w:rsidRDefault="00EC4FDE" w:rsidP="00A71742">
            <w:pPr>
              <w:spacing w:before="120"/>
              <w:rPr>
                <w:rFonts w:asciiTheme="minorHAnsi" w:hAnsiTheme="minorHAnsi" w:cstheme="minorHAnsi"/>
                <w:b/>
                <w:sz w:val="22"/>
                <w:szCs w:val="22"/>
              </w:rPr>
            </w:pPr>
          </w:p>
        </w:tc>
        <w:tc>
          <w:tcPr>
            <w:tcW w:w="5760" w:type="dxa"/>
            <w:gridSpan w:val="2"/>
            <w:tcBorders>
              <w:left w:val="single" w:sz="4" w:space="0" w:color="auto"/>
              <w:bottom w:val="single" w:sz="4" w:space="0" w:color="auto"/>
            </w:tcBorders>
          </w:tcPr>
          <w:p w14:paraId="18DEA0D1" w14:textId="77777777" w:rsidR="00EC4FDE" w:rsidRPr="00087D0B" w:rsidRDefault="00EC4FDE" w:rsidP="00A71742">
            <w:pPr>
              <w:pStyle w:val="Heading2"/>
              <w:numPr>
                <w:ilvl w:val="0"/>
                <w:numId w:val="0"/>
              </w:numPr>
              <w:spacing w:before="120"/>
              <w:rPr>
                <w:rFonts w:asciiTheme="minorHAnsi" w:hAnsiTheme="minorHAnsi" w:cstheme="minorHAnsi"/>
                <w:sz w:val="22"/>
                <w:szCs w:val="22"/>
              </w:rPr>
            </w:pPr>
            <w:r w:rsidRPr="00087D0B">
              <w:rPr>
                <w:rFonts w:asciiTheme="minorHAnsi" w:hAnsiTheme="minorHAnsi" w:cstheme="minorHAnsi"/>
                <w:sz w:val="22"/>
                <w:szCs w:val="22"/>
              </w:rPr>
              <w:t>Human Rights for Ukraine Project</w:t>
            </w:r>
          </w:p>
        </w:tc>
      </w:tr>
      <w:tr w:rsidR="00EC4FDE" w:rsidRPr="00087D0B" w14:paraId="1786E414" w14:textId="77777777" w:rsidTr="00A71742">
        <w:trPr>
          <w:cantSplit/>
          <w:trHeight w:val="418"/>
        </w:trPr>
        <w:tc>
          <w:tcPr>
            <w:tcW w:w="4390" w:type="dxa"/>
            <w:tcBorders>
              <w:top w:val="single" w:sz="4" w:space="0" w:color="auto"/>
              <w:left w:val="nil"/>
              <w:bottom w:val="nil"/>
              <w:right w:val="single" w:sz="4" w:space="0" w:color="auto"/>
            </w:tcBorders>
          </w:tcPr>
          <w:p w14:paraId="4844B540" w14:textId="77777777" w:rsidR="00EC4FDE" w:rsidRPr="00087D0B" w:rsidRDefault="00EC4FDE" w:rsidP="00A71742">
            <w:pPr>
              <w:pStyle w:val="Heading1"/>
              <w:numPr>
                <w:ilvl w:val="0"/>
                <w:numId w:val="0"/>
              </w:numPr>
              <w:spacing w:before="120"/>
              <w:ind w:left="432"/>
              <w:rPr>
                <w:rFonts w:asciiTheme="minorHAnsi" w:hAnsiTheme="minorHAnsi" w:cstheme="minorHAnsi"/>
                <w:sz w:val="22"/>
                <w:szCs w:val="22"/>
              </w:rPr>
            </w:pPr>
          </w:p>
        </w:tc>
        <w:tc>
          <w:tcPr>
            <w:tcW w:w="2552" w:type="dxa"/>
            <w:tcBorders>
              <w:top w:val="single" w:sz="4" w:space="0" w:color="auto"/>
              <w:left w:val="single" w:sz="4" w:space="0" w:color="auto"/>
              <w:bottom w:val="single" w:sz="4" w:space="0" w:color="auto"/>
            </w:tcBorders>
          </w:tcPr>
          <w:p w14:paraId="0EEA335E" w14:textId="77777777" w:rsidR="00EC4FDE" w:rsidRPr="00087D0B" w:rsidRDefault="00EC4FDE" w:rsidP="00A71742">
            <w:pPr>
              <w:spacing w:before="120"/>
              <w:rPr>
                <w:rFonts w:asciiTheme="minorHAnsi" w:hAnsiTheme="minorHAnsi" w:cstheme="minorHAnsi"/>
                <w:b/>
                <w:sz w:val="22"/>
                <w:szCs w:val="22"/>
              </w:rPr>
            </w:pPr>
          </w:p>
        </w:tc>
        <w:tc>
          <w:tcPr>
            <w:tcW w:w="3208" w:type="dxa"/>
            <w:tcBorders>
              <w:top w:val="single" w:sz="4" w:space="0" w:color="auto"/>
              <w:left w:val="single" w:sz="4" w:space="0" w:color="auto"/>
              <w:bottom w:val="single" w:sz="4" w:space="0" w:color="auto"/>
            </w:tcBorders>
          </w:tcPr>
          <w:p w14:paraId="49C14BD4" w14:textId="77777777" w:rsidR="00EC4FDE" w:rsidRPr="00087D0B" w:rsidRDefault="00EC4FDE" w:rsidP="00A71742">
            <w:pPr>
              <w:pStyle w:val="Heading2"/>
              <w:numPr>
                <w:ilvl w:val="0"/>
                <w:numId w:val="0"/>
              </w:numPr>
              <w:spacing w:before="120"/>
              <w:ind w:left="576" w:hanging="576"/>
              <w:rPr>
                <w:rFonts w:asciiTheme="minorHAnsi" w:hAnsiTheme="minorHAnsi" w:cstheme="minorHAnsi"/>
                <w:b w:val="0"/>
                <w:sz w:val="22"/>
                <w:szCs w:val="22"/>
              </w:rPr>
            </w:pPr>
            <w:bookmarkStart w:id="0" w:name="_Toc417032761"/>
            <w:r w:rsidRPr="00087D0B">
              <w:rPr>
                <w:rFonts w:asciiTheme="minorHAnsi" w:hAnsiTheme="minorHAnsi" w:cstheme="minorHAnsi"/>
                <w:bCs w:val="0"/>
                <w:sz w:val="22"/>
                <w:szCs w:val="22"/>
              </w:rPr>
              <w:t>Date:</w:t>
            </w:r>
            <w:bookmarkEnd w:id="0"/>
            <w:r w:rsidRPr="00087D0B">
              <w:rPr>
                <w:rFonts w:asciiTheme="minorHAnsi" w:hAnsiTheme="minorHAnsi" w:cstheme="minorHAnsi"/>
                <w:bCs w:val="0"/>
                <w:sz w:val="22"/>
                <w:szCs w:val="22"/>
              </w:rPr>
              <w:t xml:space="preserve"> 31 July 2021</w:t>
            </w:r>
          </w:p>
        </w:tc>
      </w:tr>
    </w:tbl>
    <w:p w14:paraId="2CE8817F" w14:textId="77777777" w:rsidR="00EC4FDE" w:rsidRPr="00087D0B" w:rsidRDefault="00EC4FDE" w:rsidP="00EC4FDE">
      <w:pPr>
        <w:spacing w:before="120"/>
        <w:rPr>
          <w:rFonts w:asciiTheme="minorHAnsi" w:hAnsiTheme="minorHAnsi" w:cstheme="minorHAnsi"/>
          <w:sz w:val="22"/>
          <w:szCs w:val="22"/>
        </w:rPr>
      </w:pPr>
    </w:p>
    <w:tbl>
      <w:tblPr>
        <w:tblW w:w="101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150"/>
      </w:tblGrid>
      <w:tr w:rsidR="00EC4FDE" w:rsidRPr="00087D0B" w14:paraId="6FB85F31" w14:textId="77777777" w:rsidTr="00A71742">
        <w:tc>
          <w:tcPr>
            <w:tcW w:w="10150" w:type="dxa"/>
          </w:tcPr>
          <w:p w14:paraId="6EBCC1BF" w14:textId="77777777" w:rsidR="00EC4FDE" w:rsidRPr="00087D0B" w:rsidRDefault="00EC4FDE" w:rsidP="00A71742">
            <w:pPr>
              <w:spacing w:before="120"/>
              <w:rPr>
                <w:rFonts w:asciiTheme="minorHAnsi" w:hAnsiTheme="minorHAnsi" w:cstheme="minorHAnsi"/>
                <w:sz w:val="22"/>
                <w:szCs w:val="22"/>
              </w:rPr>
            </w:pPr>
            <w:r w:rsidRPr="00087D0B">
              <w:rPr>
                <w:rFonts w:asciiTheme="minorHAnsi" w:hAnsiTheme="minorHAnsi" w:cstheme="minorHAnsi"/>
                <w:i/>
                <w:sz w:val="22"/>
                <w:szCs w:val="22"/>
              </w:rPr>
              <w:t>Progress reporting template in longer version, which is adjusted from the "General guidelines for grant administration through Danish NGO’s (Annex 2)." Revised 7</w:t>
            </w:r>
            <w:r w:rsidRPr="00087D0B">
              <w:rPr>
                <w:rFonts w:asciiTheme="minorHAnsi" w:hAnsiTheme="minorHAnsi" w:cstheme="minorHAnsi"/>
                <w:i/>
                <w:sz w:val="22"/>
                <w:szCs w:val="22"/>
                <w:vertAlign w:val="superscript"/>
              </w:rPr>
              <w:t>th</w:t>
            </w:r>
            <w:r w:rsidRPr="00087D0B">
              <w:rPr>
                <w:rFonts w:asciiTheme="minorHAnsi" w:hAnsiTheme="minorHAnsi" w:cstheme="minorHAnsi"/>
                <w:i/>
                <w:sz w:val="22"/>
                <w:szCs w:val="22"/>
              </w:rPr>
              <w:t xml:space="preserve"> of January 2015.</w:t>
            </w:r>
            <w:r w:rsidRPr="00087D0B">
              <w:rPr>
                <w:rFonts w:asciiTheme="minorHAnsi" w:hAnsiTheme="minorHAnsi" w:cstheme="minorHAnsi"/>
                <w:sz w:val="22"/>
                <w:szCs w:val="22"/>
              </w:rPr>
              <w:t xml:space="preserve"> </w:t>
            </w:r>
          </w:p>
          <w:p w14:paraId="5A61A9B5" w14:textId="77777777" w:rsidR="00EC4FDE" w:rsidRPr="00087D0B" w:rsidRDefault="00EC4FDE" w:rsidP="00A71742">
            <w:pPr>
              <w:spacing w:before="120"/>
              <w:jc w:val="both"/>
              <w:rPr>
                <w:rFonts w:asciiTheme="minorHAnsi" w:hAnsiTheme="minorHAnsi" w:cstheme="minorHAnsi"/>
                <w:sz w:val="22"/>
                <w:szCs w:val="22"/>
              </w:rPr>
            </w:pPr>
            <w:r w:rsidRPr="00087D0B">
              <w:rPr>
                <w:rFonts w:asciiTheme="minorHAnsi" w:hAnsiTheme="minorHAnsi" w:cstheme="minorHAnsi"/>
                <w:i/>
                <w:sz w:val="22"/>
                <w:szCs w:val="22"/>
              </w:rPr>
              <w:t>Complete the form electronically in Word using Calibri 11 font. The report should be forwarded in English.</w:t>
            </w:r>
          </w:p>
        </w:tc>
      </w:tr>
    </w:tbl>
    <w:p w14:paraId="0F28BDDC" w14:textId="77777777" w:rsidR="00EC4FDE" w:rsidRPr="00087D0B" w:rsidRDefault="00EC4FDE" w:rsidP="00EC4FDE">
      <w:pPr>
        <w:pStyle w:val="FootnoteText"/>
        <w:spacing w:before="120"/>
        <w:rPr>
          <w:rFonts w:asciiTheme="minorHAnsi" w:hAnsiTheme="minorHAnsi" w:cstheme="minorHAnsi"/>
          <w:sz w:val="22"/>
          <w:szCs w:val="22"/>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145"/>
        <w:gridCol w:w="1541"/>
        <w:gridCol w:w="4110"/>
      </w:tblGrid>
      <w:tr w:rsidR="00EC4FDE" w:rsidRPr="00087D0B" w14:paraId="768AC512" w14:textId="77777777" w:rsidTr="00A71742">
        <w:trPr>
          <w:cantSplit/>
          <w:trHeight w:val="470"/>
        </w:trPr>
        <w:tc>
          <w:tcPr>
            <w:tcW w:w="4550" w:type="dxa"/>
            <w:gridSpan w:val="2"/>
            <w:vMerge w:val="restart"/>
          </w:tcPr>
          <w:p w14:paraId="2908597F" w14:textId="77777777" w:rsidR="00EC4FDE" w:rsidRPr="00087D0B" w:rsidRDefault="00EC4FDE" w:rsidP="00A71742">
            <w:pPr>
              <w:pStyle w:val="FootnoteText"/>
              <w:spacing w:before="120"/>
              <w:rPr>
                <w:rFonts w:asciiTheme="minorHAnsi" w:hAnsiTheme="minorHAnsi" w:cstheme="minorHAnsi"/>
                <w:sz w:val="22"/>
                <w:szCs w:val="22"/>
                <w:lang w:val="en-GB"/>
              </w:rPr>
            </w:pPr>
            <w:r w:rsidRPr="00087D0B">
              <w:rPr>
                <w:rFonts w:asciiTheme="minorHAnsi" w:hAnsiTheme="minorHAnsi" w:cstheme="minorHAnsi"/>
                <w:b/>
                <w:bCs/>
                <w:sz w:val="22"/>
                <w:szCs w:val="22"/>
                <w:lang w:val="en-GB"/>
              </w:rPr>
              <w:t xml:space="preserve">Does this status report contain any information requiring specific decisions? </w:t>
            </w:r>
            <w:r w:rsidRPr="00087D0B">
              <w:rPr>
                <w:rFonts w:asciiTheme="minorHAnsi" w:hAnsiTheme="minorHAnsi" w:cstheme="minorHAnsi"/>
                <w:sz w:val="22"/>
                <w:szCs w:val="22"/>
                <w:lang w:val="en-GB"/>
              </w:rPr>
              <w:t>(</w:t>
            </w:r>
            <w:r w:rsidRPr="00087D0B">
              <w:rPr>
                <w:rFonts w:asciiTheme="minorHAnsi" w:hAnsiTheme="minorHAnsi" w:cstheme="minorHAnsi"/>
                <w:i/>
                <w:sz w:val="22"/>
                <w:szCs w:val="22"/>
                <w:lang w:val="en-GB"/>
              </w:rPr>
              <w:t>e.g</w:t>
            </w:r>
            <w:r w:rsidRPr="00087D0B">
              <w:rPr>
                <w:rFonts w:asciiTheme="minorHAnsi" w:hAnsiTheme="minorHAnsi" w:cstheme="minorHAnsi"/>
                <w:sz w:val="22"/>
                <w:szCs w:val="22"/>
                <w:lang w:val="en-GB"/>
              </w:rPr>
              <w:t xml:space="preserve">., changes in the project’s objectives, expected output or budgets?) </w:t>
            </w:r>
          </w:p>
        </w:tc>
        <w:tc>
          <w:tcPr>
            <w:tcW w:w="1541" w:type="dxa"/>
          </w:tcPr>
          <w:p w14:paraId="405E15EF" w14:textId="77777777" w:rsidR="00EC4FDE" w:rsidRPr="00087D0B" w:rsidRDefault="00EC4FDE" w:rsidP="00A71742">
            <w:pPr>
              <w:pStyle w:val="FootnoteText"/>
              <w:spacing w:before="120"/>
              <w:jc w:val="center"/>
              <w:rPr>
                <w:rFonts w:asciiTheme="minorHAnsi" w:hAnsiTheme="minorHAnsi" w:cstheme="minorHAnsi"/>
                <w:sz w:val="22"/>
                <w:szCs w:val="22"/>
                <w:lang w:val="en-GB"/>
              </w:rPr>
            </w:pPr>
            <w:r w:rsidRPr="00087D0B">
              <w:rPr>
                <w:rFonts w:asciiTheme="minorHAnsi" w:hAnsiTheme="minorHAnsi" w:cstheme="minorHAnsi"/>
                <w:sz w:val="22"/>
                <w:szCs w:val="22"/>
                <w:lang w:val="en-GB"/>
              </w:rPr>
              <w:t>YES</w:t>
            </w:r>
          </w:p>
          <w:p w14:paraId="747C3F86" w14:textId="77777777" w:rsidR="00EC4FDE" w:rsidRPr="00087D0B" w:rsidRDefault="00EC4FDE" w:rsidP="00A71742">
            <w:pPr>
              <w:pStyle w:val="FootnoteText"/>
              <w:spacing w:before="120"/>
              <w:jc w:val="center"/>
              <w:rPr>
                <w:rFonts w:asciiTheme="minorHAnsi" w:hAnsiTheme="minorHAnsi" w:cstheme="minorHAnsi"/>
                <w:sz w:val="22"/>
                <w:szCs w:val="22"/>
                <w:lang w:val="en-GB"/>
              </w:rPr>
            </w:pPr>
          </w:p>
        </w:tc>
        <w:tc>
          <w:tcPr>
            <w:tcW w:w="4110" w:type="dxa"/>
          </w:tcPr>
          <w:p w14:paraId="5D9DDF61" w14:textId="77777777" w:rsidR="00EC4FDE" w:rsidRPr="00087D0B" w:rsidRDefault="00EC4FDE" w:rsidP="00A71742">
            <w:pPr>
              <w:pStyle w:val="FootnoteText"/>
              <w:spacing w:before="120"/>
              <w:rPr>
                <w:rFonts w:asciiTheme="minorHAnsi" w:hAnsiTheme="minorHAnsi" w:cstheme="minorHAnsi"/>
                <w:sz w:val="22"/>
                <w:szCs w:val="22"/>
                <w:lang w:val="en-GB"/>
              </w:rPr>
            </w:pPr>
            <w:r w:rsidRPr="00087D0B">
              <w:rPr>
                <w:rFonts w:asciiTheme="minorHAnsi" w:hAnsiTheme="minorHAnsi" w:cstheme="minorHAnsi"/>
                <w:sz w:val="22"/>
                <w:szCs w:val="22"/>
                <w:lang w:val="en-GB"/>
              </w:rPr>
              <w:t>In which point is it described?</w:t>
            </w:r>
          </w:p>
          <w:p w14:paraId="0C8F7511" w14:textId="77777777" w:rsidR="00EC4FDE" w:rsidRPr="00087D0B" w:rsidRDefault="00EC4FDE" w:rsidP="00A71742">
            <w:pPr>
              <w:pStyle w:val="FootnoteText"/>
              <w:spacing w:before="120"/>
              <w:rPr>
                <w:rFonts w:asciiTheme="minorHAnsi" w:hAnsiTheme="minorHAnsi" w:cstheme="minorHAnsi"/>
                <w:sz w:val="22"/>
                <w:szCs w:val="22"/>
                <w:lang w:val="en-GB"/>
              </w:rPr>
            </w:pPr>
            <w:r w:rsidRPr="00087D0B">
              <w:rPr>
                <w:rFonts w:asciiTheme="minorHAnsi" w:hAnsiTheme="minorHAnsi" w:cstheme="minorHAnsi"/>
                <w:sz w:val="22"/>
                <w:szCs w:val="22"/>
                <w:lang w:val="en-GB"/>
              </w:rPr>
              <w:t>Annexes X, Y and Z</w:t>
            </w:r>
          </w:p>
        </w:tc>
      </w:tr>
      <w:tr w:rsidR="00EC4FDE" w:rsidRPr="00087D0B" w14:paraId="40D6D4B3" w14:textId="77777777" w:rsidTr="00A71742">
        <w:trPr>
          <w:cantSplit/>
        </w:trPr>
        <w:tc>
          <w:tcPr>
            <w:tcW w:w="4550" w:type="dxa"/>
            <w:gridSpan w:val="2"/>
            <w:vMerge/>
          </w:tcPr>
          <w:p w14:paraId="44B730B6" w14:textId="77777777" w:rsidR="00EC4FDE" w:rsidRPr="00087D0B" w:rsidRDefault="00EC4FDE" w:rsidP="00A71742">
            <w:pPr>
              <w:pStyle w:val="FootnoteText"/>
              <w:spacing w:before="120"/>
              <w:rPr>
                <w:rFonts w:asciiTheme="minorHAnsi" w:hAnsiTheme="minorHAnsi" w:cstheme="minorHAnsi"/>
                <w:sz w:val="22"/>
                <w:szCs w:val="22"/>
                <w:lang w:val="en-GB"/>
              </w:rPr>
            </w:pPr>
          </w:p>
        </w:tc>
        <w:tc>
          <w:tcPr>
            <w:tcW w:w="1541" w:type="dxa"/>
          </w:tcPr>
          <w:p w14:paraId="42D4829E" w14:textId="77777777" w:rsidR="00EC4FDE" w:rsidRPr="00087D0B" w:rsidRDefault="00EC4FDE" w:rsidP="00A71742">
            <w:pPr>
              <w:pStyle w:val="FootnoteText"/>
              <w:spacing w:before="120"/>
              <w:jc w:val="center"/>
              <w:rPr>
                <w:rFonts w:asciiTheme="minorHAnsi" w:hAnsiTheme="minorHAnsi" w:cstheme="minorHAnsi"/>
                <w:sz w:val="22"/>
                <w:szCs w:val="22"/>
                <w:lang w:val="en-GB"/>
              </w:rPr>
            </w:pPr>
            <w:r w:rsidRPr="00087D0B">
              <w:rPr>
                <w:rFonts w:asciiTheme="minorHAnsi" w:hAnsiTheme="minorHAnsi" w:cstheme="minorHAnsi"/>
                <w:b/>
                <w:sz w:val="22"/>
                <w:szCs w:val="22"/>
                <w:lang w:val="en-GB"/>
              </w:rPr>
              <w:t>NO</w:t>
            </w:r>
          </w:p>
        </w:tc>
        <w:tc>
          <w:tcPr>
            <w:tcW w:w="4110" w:type="dxa"/>
          </w:tcPr>
          <w:p w14:paraId="6DA3D2B1" w14:textId="77777777" w:rsidR="00EC4FDE" w:rsidRPr="00087D0B" w:rsidRDefault="00EC4FDE" w:rsidP="00A71742">
            <w:pPr>
              <w:pStyle w:val="FootnoteText"/>
              <w:spacing w:before="120"/>
              <w:rPr>
                <w:rFonts w:asciiTheme="minorHAnsi" w:hAnsiTheme="minorHAnsi" w:cstheme="minorHAnsi"/>
                <w:sz w:val="22"/>
                <w:szCs w:val="22"/>
                <w:lang w:val="en-GB"/>
              </w:rPr>
            </w:pPr>
          </w:p>
        </w:tc>
      </w:tr>
      <w:tr w:rsidR="00EC4FDE" w:rsidRPr="00087D0B" w14:paraId="7A8F0B5D" w14:textId="77777777" w:rsidTr="00A71742">
        <w:trPr>
          <w:cantSplit/>
        </w:trPr>
        <w:tc>
          <w:tcPr>
            <w:tcW w:w="2405" w:type="dxa"/>
          </w:tcPr>
          <w:p w14:paraId="0CAAAF5F" w14:textId="77777777" w:rsidR="00EC4FDE" w:rsidRPr="00087D0B" w:rsidRDefault="00EC4FDE" w:rsidP="00A71742">
            <w:pPr>
              <w:pStyle w:val="FootnoteText"/>
              <w:tabs>
                <w:tab w:val="left" w:pos="567"/>
              </w:tabs>
              <w:spacing w:before="120"/>
              <w:rPr>
                <w:rFonts w:asciiTheme="minorHAnsi" w:hAnsiTheme="minorHAnsi" w:cstheme="minorHAnsi"/>
                <w:b/>
                <w:bCs/>
                <w:sz w:val="22"/>
                <w:szCs w:val="22"/>
                <w:lang w:val="en-GB"/>
              </w:rPr>
            </w:pPr>
            <w:r w:rsidRPr="00087D0B">
              <w:rPr>
                <w:rFonts w:asciiTheme="minorHAnsi" w:hAnsiTheme="minorHAnsi" w:cstheme="minorHAnsi"/>
                <w:b/>
                <w:bCs/>
                <w:sz w:val="22"/>
                <w:szCs w:val="22"/>
                <w:lang w:val="en-GB"/>
              </w:rPr>
              <w:t>1.  File no.</w:t>
            </w:r>
          </w:p>
        </w:tc>
        <w:tc>
          <w:tcPr>
            <w:tcW w:w="7796" w:type="dxa"/>
            <w:gridSpan w:val="3"/>
          </w:tcPr>
          <w:p w14:paraId="0B1688E9" w14:textId="77777777" w:rsidR="00EC4FDE" w:rsidRPr="00087D0B" w:rsidRDefault="00EC4FDE" w:rsidP="00A71742">
            <w:pPr>
              <w:pStyle w:val="FootnoteText"/>
              <w:tabs>
                <w:tab w:val="left" w:pos="567"/>
              </w:tabs>
              <w:spacing w:before="120"/>
              <w:rPr>
                <w:rFonts w:asciiTheme="minorHAnsi" w:hAnsiTheme="minorHAnsi" w:cstheme="minorHAnsi"/>
                <w:b/>
                <w:bCs/>
                <w:sz w:val="22"/>
                <w:szCs w:val="22"/>
                <w:lang w:val="en-GB"/>
              </w:rPr>
            </w:pPr>
          </w:p>
        </w:tc>
      </w:tr>
      <w:tr w:rsidR="00EC4FDE" w:rsidRPr="00087D0B" w14:paraId="30516EE6" w14:textId="77777777" w:rsidTr="00A71742">
        <w:tc>
          <w:tcPr>
            <w:tcW w:w="2405" w:type="dxa"/>
          </w:tcPr>
          <w:p w14:paraId="5CB3DBE1" w14:textId="77777777" w:rsidR="00EC4FDE" w:rsidRPr="00087D0B" w:rsidRDefault="00EC4FDE" w:rsidP="00A71742">
            <w:pPr>
              <w:spacing w:before="120"/>
              <w:rPr>
                <w:rStyle w:val="Style11pt"/>
                <w:rFonts w:asciiTheme="minorHAnsi" w:hAnsiTheme="minorHAnsi" w:cstheme="minorHAnsi"/>
                <w:sz w:val="22"/>
                <w:szCs w:val="22"/>
              </w:rPr>
            </w:pPr>
            <w:r w:rsidRPr="00087D0B">
              <w:rPr>
                <w:rStyle w:val="Style11pt"/>
                <w:rFonts w:asciiTheme="minorHAnsi" w:hAnsiTheme="minorHAnsi" w:cstheme="minorHAnsi"/>
                <w:b/>
                <w:sz w:val="22"/>
                <w:szCs w:val="22"/>
              </w:rPr>
              <w:t>2.</w:t>
            </w:r>
            <w:r w:rsidRPr="00087D0B">
              <w:rPr>
                <w:rStyle w:val="Style11pt"/>
                <w:rFonts w:asciiTheme="minorHAnsi" w:hAnsiTheme="minorHAnsi" w:cstheme="minorHAnsi"/>
                <w:sz w:val="22"/>
                <w:szCs w:val="22"/>
              </w:rPr>
              <w:t xml:space="preserve">  </w:t>
            </w:r>
            <w:r w:rsidRPr="00087D0B">
              <w:rPr>
                <w:rStyle w:val="Style11pt"/>
                <w:rFonts w:asciiTheme="minorHAnsi" w:hAnsiTheme="minorHAnsi" w:cstheme="minorHAnsi"/>
                <w:b/>
                <w:sz w:val="22"/>
                <w:szCs w:val="22"/>
              </w:rPr>
              <w:t>Contact person and email</w:t>
            </w:r>
          </w:p>
          <w:p w14:paraId="7B07328F" w14:textId="77777777" w:rsidR="00EC4FDE" w:rsidRPr="00087D0B" w:rsidRDefault="00EC4FDE" w:rsidP="00A71742">
            <w:pPr>
              <w:spacing w:before="120"/>
              <w:rPr>
                <w:rFonts w:asciiTheme="minorHAnsi" w:hAnsiTheme="minorHAnsi" w:cstheme="minorHAnsi"/>
                <w:sz w:val="22"/>
                <w:szCs w:val="22"/>
              </w:rPr>
            </w:pPr>
          </w:p>
        </w:tc>
        <w:tc>
          <w:tcPr>
            <w:tcW w:w="7796" w:type="dxa"/>
            <w:gridSpan w:val="3"/>
            <w:shd w:val="clear" w:color="auto" w:fill="auto"/>
          </w:tcPr>
          <w:p w14:paraId="5E2B8066" w14:textId="77777777" w:rsidR="00EC4FDE" w:rsidRPr="00087D0B" w:rsidRDefault="00EC4FDE" w:rsidP="00A71742">
            <w:pPr>
              <w:spacing w:before="120"/>
              <w:rPr>
                <w:rFonts w:asciiTheme="minorHAnsi" w:hAnsiTheme="minorHAnsi" w:cstheme="minorHAnsi"/>
                <w:sz w:val="22"/>
                <w:szCs w:val="22"/>
              </w:rPr>
            </w:pPr>
            <w:r w:rsidRPr="00087D0B">
              <w:rPr>
                <w:rFonts w:asciiTheme="minorHAnsi" w:hAnsiTheme="minorHAnsi" w:cstheme="minorHAnsi"/>
                <w:sz w:val="22"/>
                <w:szCs w:val="22"/>
              </w:rPr>
              <w:t>Ms. Svitlana Kolyshko – Project Coordinator (</w:t>
            </w:r>
            <w:hyperlink r:id="rId11" w:history="1">
              <w:r w:rsidRPr="00087D0B">
                <w:rPr>
                  <w:rStyle w:val="Hyperlink"/>
                  <w:rFonts w:asciiTheme="minorHAnsi" w:hAnsiTheme="minorHAnsi" w:cstheme="minorHAnsi"/>
                  <w:color w:val="auto"/>
                  <w:sz w:val="22"/>
                  <w:szCs w:val="22"/>
                </w:rPr>
                <w:t>svitlana.kolyshko@undp.org</w:t>
              </w:r>
            </w:hyperlink>
            <w:r w:rsidRPr="00087D0B">
              <w:rPr>
                <w:rFonts w:asciiTheme="minorHAnsi" w:hAnsiTheme="minorHAnsi" w:cstheme="minorHAnsi"/>
                <w:sz w:val="22"/>
                <w:szCs w:val="22"/>
              </w:rPr>
              <w:t xml:space="preserve">) </w:t>
            </w:r>
          </w:p>
          <w:p w14:paraId="45E9AAFC" w14:textId="77777777" w:rsidR="00EC4FDE" w:rsidRPr="00087D0B" w:rsidRDefault="00EC4FDE" w:rsidP="00A71742">
            <w:pPr>
              <w:spacing w:before="120"/>
              <w:rPr>
                <w:rFonts w:asciiTheme="minorHAnsi" w:hAnsiTheme="minorHAnsi" w:cstheme="minorHAnsi"/>
                <w:sz w:val="22"/>
                <w:szCs w:val="22"/>
              </w:rPr>
            </w:pPr>
            <w:r w:rsidRPr="00087D0B">
              <w:rPr>
                <w:rFonts w:asciiTheme="minorHAnsi" w:hAnsiTheme="minorHAnsi" w:cstheme="minorHAnsi"/>
                <w:sz w:val="22"/>
                <w:szCs w:val="22"/>
              </w:rPr>
              <w:t>United Nations Development Programme in Ukraine</w:t>
            </w:r>
          </w:p>
        </w:tc>
      </w:tr>
      <w:tr w:rsidR="00EC4FDE" w:rsidRPr="00087D0B" w14:paraId="47974A82" w14:textId="77777777" w:rsidTr="00A71742">
        <w:trPr>
          <w:cantSplit/>
        </w:trPr>
        <w:tc>
          <w:tcPr>
            <w:tcW w:w="2405" w:type="dxa"/>
            <w:tcBorders>
              <w:top w:val="nil"/>
            </w:tcBorders>
          </w:tcPr>
          <w:p w14:paraId="3F182FDE" w14:textId="77777777" w:rsidR="00EC4FDE" w:rsidRPr="00087D0B" w:rsidRDefault="00EC4FDE" w:rsidP="00A71742">
            <w:pPr>
              <w:spacing w:before="120"/>
              <w:rPr>
                <w:rFonts w:asciiTheme="minorHAnsi" w:hAnsiTheme="minorHAnsi" w:cstheme="minorHAnsi"/>
                <w:b/>
                <w:bCs/>
                <w:sz w:val="22"/>
                <w:szCs w:val="22"/>
              </w:rPr>
            </w:pPr>
            <w:r w:rsidRPr="00087D0B">
              <w:rPr>
                <w:rFonts w:asciiTheme="minorHAnsi" w:hAnsiTheme="minorHAnsi" w:cstheme="minorHAnsi"/>
                <w:b/>
                <w:bCs/>
                <w:sz w:val="22"/>
                <w:szCs w:val="22"/>
              </w:rPr>
              <w:t>3.  Programme title</w:t>
            </w:r>
          </w:p>
        </w:tc>
        <w:tc>
          <w:tcPr>
            <w:tcW w:w="7796" w:type="dxa"/>
            <w:gridSpan w:val="3"/>
            <w:tcBorders>
              <w:top w:val="nil"/>
            </w:tcBorders>
            <w:shd w:val="clear" w:color="auto" w:fill="auto"/>
          </w:tcPr>
          <w:p w14:paraId="1DF127F9" w14:textId="77777777" w:rsidR="00EC4FDE" w:rsidRPr="00087D0B" w:rsidRDefault="00EC4FDE" w:rsidP="00A71742">
            <w:pPr>
              <w:spacing w:before="120"/>
              <w:jc w:val="both"/>
              <w:rPr>
                <w:rStyle w:val="Style11pt"/>
                <w:rFonts w:asciiTheme="minorHAnsi" w:hAnsiTheme="minorHAnsi" w:cstheme="minorHAnsi"/>
                <w:sz w:val="22"/>
                <w:szCs w:val="22"/>
              </w:rPr>
            </w:pPr>
            <w:r w:rsidRPr="00087D0B">
              <w:rPr>
                <w:rFonts w:asciiTheme="minorHAnsi" w:hAnsiTheme="minorHAnsi" w:cstheme="minorHAnsi"/>
                <w:sz w:val="22"/>
                <w:szCs w:val="22"/>
              </w:rPr>
              <w:t>Danish Neighbourhood Programme</w:t>
            </w:r>
          </w:p>
        </w:tc>
      </w:tr>
      <w:tr w:rsidR="00EC4FDE" w:rsidRPr="00087D0B" w14:paraId="14509D09" w14:textId="77777777" w:rsidTr="00A71742">
        <w:trPr>
          <w:cantSplit/>
        </w:trPr>
        <w:tc>
          <w:tcPr>
            <w:tcW w:w="2405" w:type="dxa"/>
            <w:tcBorders>
              <w:top w:val="nil"/>
            </w:tcBorders>
          </w:tcPr>
          <w:p w14:paraId="121228E8" w14:textId="77777777" w:rsidR="00EC4FDE" w:rsidRPr="00087D0B" w:rsidRDefault="00EC4FDE" w:rsidP="00A71742">
            <w:pPr>
              <w:spacing w:before="120"/>
              <w:rPr>
                <w:rFonts w:asciiTheme="minorHAnsi" w:hAnsiTheme="minorHAnsi" w:cstheme="minorHAnsi"/>
                <w:b/>
                <w:bCs/>
                <w:sz w:val="22"/>
                <w:szCs w:val="22"/>
              </w:rPr>
            </w:pPr>
            <w:r w:rsidRPr="00087D0B">
              <w:rPr>
                <w:rFonts w:asciiTheme="minorHAnsi" w:hAnsiTheme="minorHAnsi" w:cstheme="minorHAnsi"/>
                <w:b/>
                <w:bCs/>
                <w:sz w:val="22"/>
                <w:szCs w:val="22"/>
              </w:rPr>
              <w:t xml:space="preserve">4.  Total budget (DKK) </w:t>
            </w:r>
          </w:p>
          <w:p w14:paraId="5DB8114A" w14:textId="77777777" w:rsidR="00EC4FDE" w:rsidRPr="00087D0B" w:rsidRDefault="00EC4FDE" w:rsidP="00A71742">
            <w:pPr>
              <w:spacing w:before="120"/>
              <w:ind w:left="284" w:hanging="284"/>
              <w:rPr>
                <w:rFonts w:asciiTheme="minorHAnsi" w:hAnsiTheme="minorHAnsi" w:cstheme="minorHAnsi"/>
                <w:sz w:val="22"/>
                <w:szCs w:val="22"/>
              </w:rPr>
            </w:pPr>
            <w:r w:rsidRPr="00087D0B">
              <w:rPr>
                <w:rFonts w:asciiTheme="minorHAnsi" w:hAnsiTheme="minorHAnsi" w:cstheme="minorHAnsi"/>
                <w:bCs/>
                <w:sz w:val="22"/>
                <w:szCs w:val="22"/>
              </w:rPr>
              <w:t xml:space="preserve">      </w:t>
            </w:r>
            <w:r w:rsidRPr="00087D0B">
              <w:rPr>
                <w:rStyle w:val="Style11pt"/>
                <w:rFonts w:asciiTheme="minorHAnsi" w:hAnsiTheme="minorHAnsi" w:cstheme="minorHAnsi"/>
                <w:sz w:val="22"/>
                <w:szCs w:val="22"/>
              </w:rPr>
              <w:t>and accumulated expenditures in the end of reporting period.</w:t>
            </w:r>
          </w:p>
        </w:tc>
        <w:tc>
          <w:tcPr>
            <w:tcW w:w="7796" w:type="dxa"/>
            <w:gridSpan w:val="3"/>
            <w:tcBorders>
              <w:top w:val="nil"/>
            </w:tcBorders>
            <w:shd w:val="clear" w:color="auto" w:fill="auto"/>
          </w:tcPr>
          <w:p w14:paraId="22FCC2AF" w14:textId="77777777" w:rsidR="002A0185" w:rsidRPr="007B5077" w:rsidRDefault="002A0185" w:rsidP="002A0185">
            <w:pPr>
              <w:tabs>
                <w:tab w:val="left" w:pos="1155"/>
              </w:tabs>
              <w:spacing w:before="120"/>
              <w:jc w:val="both"/>
              <w:rPr>
                <w:rFonts w:asciiTheme="minorHAnsi" w:hAnsiTheme="minorHAnsi" w:cstheme="minorHAnsi"/>
                <w:sz w:val="22"/>
                <w:szCs w:val="22"/>
              </w:rPr>
            </w:pPr>
            <w:r w:rsidRPr="007B5077">
              <w:rPr>
                <w:rFonts w:asciiTheme="minorHAnsi" w:hAnsiTheme="minorHAnsi" w:cstheme="minorHAnsi"/>
                <w:sz w:val="22"/>
                <w:szCs w:val="22"/>
              </w:rPr>
              <w:t xml:space="preserve">Budget: </w:t>
            </w:r>
            <w:r w:rsidRPr="007B5077">
              <w:rPr>
                <w:rFonts w:asciiTheme="minorHAnsi" w:hAnsiTheme="minorHAnsi" w:cstheme="minorHAnsi"/>
                <w:b/>
                <w:sz w:val="22"/>
                <w:szCs w:val="22"/>
              </w:rPr>
              <w:t xml:space="preserve">DKK </w:t>
            </w:r>
            <w:r w:rsidRPr="007B5077">
              <w:rPr>
                <w:rFonts w:asciiTheme="minorHAnsi" w:hAnsiTheme="minorHAnsi" w:cstheme="minorHAnsi"/>
                <w:b/>
                <w:bCs/>
                <w:sz w:val="22"/>
                <w:szCs w:val="22"/>
              </w:rPr>
              <w:t xml:space="preserve">30,000,006 </w:t>
            </w:r>
            <w:r w:rsidRPr="007B5077">
              <w:rPr>
                <w:rFonts w:asciiTheme="minorHAnsi" w:hAnsiTheme="minorHAnsi" w:cstheme="minorHAnsi"/>
                <w:b/>
                <w:sz w:val="22"/>
                <w:szCs w:val="22"/>
              </w:rPr>
              <w:t>/ USD 4,573,317.00</w:t>
            </w:r>
          </w:p>
          <w:p w14:paraId="55C589F7" w14:textId="77777777" w:rsidR="002A0185" w:rsidRPr="007B5077" w:rsidRDefault="002A0185" w:rsidP="002A0185">
            <w:pPr>
              <w:spacing w:before="120"/>
              <w:jc w:val="both"/>
              <w:rPr>
                <w:rFonts w:asciiTheme="minorHAnsi" w:hAnsiTheme="minorHAnsi" w:cstheme="minorHAnsi"/>
                <w:sz w:val="22"/>
                <w:szCs w:val="22"/>
              </w:rPr>
            </w:pPr>
            <w:r w:rsidRPr="007B5077">
              <w:rPr>
                <w:rFonts w:asciiTheme="minorHAnsi" w:hAnsiTheme="minorHAnsi" w:cstheme="minorHAnsi"/>
                <w:sz w:val="22"/>
                <w:szCs w:val="22"/>
              </w:rPr>
              <w:t>(as per exchange rate of the signed Cost-Sharing Agreement: 1USD=6.559DKK)</w:t>
            </w:r>
          </w:p>
          <w:p w14:paraId="164AB322" w14:textId="77777777" w:rsidR="002A0185" w:rsidRPr="007B5077" w:rsidRDefault="002A0185" w:rsidP="002A0185">
            <w:pPr>
              <w:spacing w:before="120"/>
              <w:jc w:val="both"/>
              <w:rPr>
                <w:rFonts w:asciiTheme="minorHAnsi" w:hAnsiTheme="minorHAnsi" w:cstheme="minorHAnsi"/>
                <w:sz w:val="22"/>
                <w:szCs w:val="22"/>
              </w:rPr>
            </w:pPr>
            <w:r w:rsidRPr="007B5077">
              <w:rPr>
                <w:rFonts w:asciiTheme="minorHAnsi" w:hAnsiTheme="minorHAnsi" w:cstheme="minorHAnsi"/>
                <w:sz w:val="22"/>
                <w:szCs w:val="22"/>
              </w:rPr>
              <w:t>Expenditures during the reporting period:</w:t>
            </w:r>
          </w:p>
          <w:p w14:paraId="4AC6D021" w14:textId="77777777" w:rsidR="002A0185" w:rsidRPr="00EB0510" w:rsidRDefault="002A0185" w:rsidP="002A0185">
            <w:pPr>
              <w:spacing w:before="120"/>
              <w:jc w:val="both"/>
              <w:rPr>
                <w:rFonts w:asciiTheme="minorHAnsi" w:hAnsiTheme="minorHAnsi" w:cstheme="minorHAnsi"/>
                <w:b/>
                <w:sz w:val="22"/>
                <w:szCs w:val="22"/>
              </w:rPr>
            </w:pPr>
            <w:r w:rsidRPr="00EB0510">
              <w:rPr>
                <w:rFonts w:asciiTheme="minorHAnsi" w:hAnsiTheme="minorHAnsi" w:cstheme="minorHAnsi"/>
                <w:b/>
                <w:sz w:val="22"/>
                <w:szCs w:val="22"/>
              </w:rPr>
              <w:t xml:space="preserve">DKK </w:t>
            </w:r>
            <w:r w:rsidRPr="00C042D3">
              <w:rPr>
                <w:rFonts w:asciiTheme="minorHAnsi" w:hAnsiTheme="minorHAnsi" w:cstheme="minorHAnsi"/>
                <w:b/>
                <w:sz w:val="22"/>
                <w:szCs w:val="22"/>
              </w:rPr>
              <w:t>3,198,365</w:t>
            </w:r>
            <w:r w:rsidRPr="00EB0510">
              <w:rPr>
                <w:rFonts w:asciiTheme="minorHAnsi" w:hAnsiTheme="minorHAnsi" w:cstheme="minorHAnsi"/>
                <w:b/>
                <w:sz w:val="22"/>
                <w:szCs w:val="22"/>
              </w:rPr>
              <w:t xml:space="preserve">/ USD </w:t>
            </w:r>
            <w:r>
              <w:rPr>
                <w:rFonts w:asciiTheme="minorHAnsi" w:hAnsiTheme="minorHAnsi" w:cstheme="minorHAnsi"/>
                <w:b/>
                <w:sz w:val="22"/>
                <w:szCs w:val="22"/>
              </w:rPr>
              <w:t>521</w:t>
            </w:r>
            <w:r w:rsidRPr="00EB0510">
              <w:rPr>
                <w:rFonts w:asciiTheme="minorHAnsi" w:hAnsiTheme="minorHAnsi" w:cstheme="minorHAnsi"/>
                <w:b/>
                <w:sz w:val="22"/>
                <w:szCs w:val="22"/>
              </w:rPr>
              <w:t>,</w:t>
            </w:r>
            <w:r>
              <w:rPr>
                <w:rFonts w:asciiTheme="minorHAnsi" w:hAnsiTheme="minorHAnsi" w:cstheme="minorHAnsi"/>
                <w:b/>
                <w:sz w:val="22"/>
                <w:szCs w:val="22"/>
              </w:rPr>
              <w:t>927</w:t>
            </w:r>
            <w:r w:rsidRPr="00EB0510">
              <w:rPr>
                <w:rFonts w:asciiTheme="minorHAnsi" w:hAnsiTheme="minorHAnsi" w:cstheme="minorHAnsi"/>
                <w:b/>
                <w:sz w:val="22"/>
                <w:szCs w:val="22"/>
              </w:rPr>
              <w:t>.</w:t>
            </w:r>
            <w:r>
              <w:rPr>
                <w:rFonts w:asciiTheme="minorHAnsi" w:hAnsiTheme="minorHAnsi" w:cstheme="minorHAnsi"/>
                <w:b/>
                <w:sz w:val="22"/>
                <w:szCs w:val="22"/>
              </w:rPr>
              <w:t>00</w:t>
            </w:r>
          </w:p>
          <w:p w14:paraId="67E9EDB1" w14:textId="482B6558" w:rsidR="00EC4FDE" w:rsidRPr="00141846" w:rsidRDefault="002A0185" w:rsidP="002A0185">
            <w:pPr>
              <w:spacing w:before="120"/>
              <w:jc w:val="both"/>
              <w:rPr>
                <w:rFonts w:asciiTheme="minorHAnsi" w:hAnsiTheme="minorHAnsi" w:cstheme="minorHAnsi"/>
                <w:bCs/>
                <w:sz w:val="22"/>
                <w:szCs w:val="22"/>
              </w:rPr>
            </w:pPr>
            <w:r w:rsidRPr="00141846">
              <w:rPr>
                <w:rFonts w:asciiTheme="minorHAnsi" w:hAnsiTheme="minorHAnsi" w:cstheme="minorHAnsi"/>
                <w:bCs/>
                <w:sz w:val="22"/>
                <w:szCs w:val="22"/>
              </w:rPr>
              <w:t>(as per UN USD/DKK weighted average rate: 1USD = 6.128DKK)</w:t>
            </w:r>
          </w:p>
        </w:tc>
      </w:tr>
      <w:tr w:rsidR="00EC4FDE" w:rsidRPr="00087D0B" w14:paraId="1E0F5FC5" w14:textId="77777777" w:rsidTr="00A71742">
        <w:trPr>
          <w:cantSplit/>
        </w:trPr>
        <w:tc>
          <w:tcPr>
            <w:tcW w:w="10201" w:type="dxa"/>
            <w:gridSpan w:val="4"/>
          </w:tcPr>
          <w:p w14:paraId="73A50DCD" w14:textId="77777777" w:rsidR="00EC4FDE" w:rsidRPr="00087D0B" w:rsidRDefault="00EC4FDE" w:rsidP="00A71742">
            <w:pPr>
              <w:pStyle w:val="Heading9"/>
              <w:numPr>
                <w:ilvl w:val="0"/>
                <w:numId w:val="0"/>
              </w:numPr>
              <w:spacing w:before="120" w:after="0"/>
              <w:rPr>
                <w:rFonts w:asciiTheme="minorHAnsi" w:hAnsiTheme="minorHAnsi" w:cstheme="minorHAnsi"/>
                <w:b/>
                <w:bCs/>
              </w:rPr>
            </w:pPr>
            <w:r w:rsidRPr="00087D0B">
              <w:rPr>
                <w:rFonts w:asciiTheme="minorHAnsi" w:hAnsiTheme="minorHAnsi" w:cstheme="minorHAnsi"/>
                <w:b/>
              </w:rPr>
              <w:t>6.  Programme period</w:t>
            </w:r>
          </w:p>
        </w:tc>
      </w:tr>
      <w:tr w:rsidR="00EC4FDE" w:rsidRPr="00087D0B" w14:paraId="2A334D4D" w14:textId="77777777" w:rsidTr="00A71742">
        <w:trPr>
          <w:cantSplit/>
        </w:trPr>
        <w:tc>
          <w:tcPr>
            <w:tcW w:w="2405" w:type="dxa"/>
          </w:tcPr>
          <w:p w14:paraId="4ED9CA6E" w14:textId="77777777" w:rsidR="00EC4FDE" w:rsidRPr="00087D0B" w:rsidRDefault="00EC4FDE" w:rsidP="00A71742">
            <w:pPr>
              <w:spacing w:before="120"/>
              <w:rPr>
                <w:rStyle w:val="Style11pt"/>
                <w:rFonts w:asciiTheme="minorHAnsi" w:hAnsiTheme="minorHAnsi" w:cstheme="minorHAnsi"/>
                <w:sz w:val="22"/>
                <w:szCs w:val="22"/>
              </w:rPr>
            </w:pPr>
            <w:r w:rsidRPr="00087D0B">
              <w:rPr>
                <w:rFonts w:asciiTheme="minorHAnsi" w:hAnsiTheme="minorHAnsi" w:cstheme="minorHAnsi"/>
                <w:b/>
                <w:sz w:val="22"/>
                <w:szCs w:val="22"/>
              </w:rPr>
              <w:t>Start</w:t>
            </w:r>
            <w:r w:rsidRPr="00087D0B">
              <w:rPr>
                <w:rStyle w:val="Style11pt"/>
                <w:rFonts w:asciiTheme="minorHAnsi" w:hAnsiTheme="minorHAnsi" w:cstheme="minorHAnsi"/>
                <w:sz w:val="22"/>
                <w:szCs w:val="22"/>
              </w:rPr>
              <w:t xml:space="preserve"> (day/month/year)</w:t>
            </w:r>
          </w:p>
          <w:p w14:paraId="1437AAD7" w14:textId="77777777" w:rsidR="00EC4FDE" w:rsidRPr="00087D0B" w:rsidRDefault="00EC4FDE" w:rsidP="00A71742">
            <w:pPr>
              <w:spacing w:before="120"/>
              <w:rPr>
                <w:rFonts w:asciiTheme="minorHAnsi" w:hAnsiTheme="minorHAnsi" w:cstheme="minorHAnsi"/>
                <w:sz w:val="22"/>
                <w:szCs w:val="22"/>
              </w:rPr>
            </w:pPr>
            <w:r w:rsidRPr="00087D0B">
              <w:rPr>
                <w:rFonts w:asciiTheme="minorHAnsi" w:hAnsiTheme="minorHAnsi" w:cstheme="minorHAnsi"/>
                <w:sz w:val="22"/>
                <w:szCs w:val="22"/>
              </w:rPr>
              <w:t>1 January 2019</w:t>
            </w:r>
          </w:p>
        </w:tc>
        <w:tc>
          <w:tcPr>
            <w:tcW w:w="3686" w:type="dxa"/>
            <w:gridSpan w:val="2"/>
          </w:tcPr>
          <w:p w14:paraId="36A1BB85" w14:textId="77777777" w:rsidR="00EC4FDE" w:rsidRPr="00087D0B" w:rsidRDefault="00EC4FDE" w:rsidP="00A71742">
            <w:pPr>
              <w:spacing w:before="120"/>
              <w:rPr>
                <w:rStyle w:val="Style11pt"/>
                <w:rFonts w:asciiTheme="minorHAnsi" w:hAnsiTheme="minorHAnsi" w:cstheme="minorHAnsi"/>
                <w:sz w:val="22"/>
                <w:szCs w:val="22"/>
              </w:rPr>
            </w:pPr>
            <w:r w:rsidRPr="00087D0B">
              <w:rPr>
                <w:rFonts w:asciiTheme="minorHAnsi" w:hAnsiTheme="minorHAnsi" w:cstheme="minorHAnsi"/>
                <w:b/>
                <w:sz w:val="22"/>
                <w:szCs w:val="22"/>
              </w:rPr>
              <w:t xml:space="preserve">Completion </w:t>
            </w:r>
            <w:r w:rsidRPr="00087D0B">
              <w:rPr>
                <w:rStyle w:val="Style11pt"/>
                <w:rFonts w:asciiTheme="minorHAnsi" w:hAnsiTheme="minorHAnsi" w:cstheme="minorHAnsi"/>
                <w:sz w:val="22"/>
                <w:szCs w:val="22"/>
              </w:rPr>
              <w:t>(day/month/year)</w:t>
            </w:r>
          </w:p>
          <w:p w14:paraId="75A3A6BE" w14:textId="77777777" w:rsidR="00EC4FDE" w:rsidRPr="00087D0B" w:rsidRDefault="00EC4FDE" w:rsidP="00A71742">
            <w:pPr>
              <w:spacing w:before="120"/>
              <w:rPr>
                <w:rFonts w:asciiTheme="minorHAnsi" w:hAnsiTheme="minorHAnsi" w:cstheme="minorHAnsi"/>
                <w:sz w:val="22"/>
                <w:szCs w:val="22"/>
              </w:rPr>
            </w:pPr>
            <w:r w:rsidRPr="00087D0B">
              <w:rPr>
                <w:rFonts w:asciiTheme="minorHAnsi" w:hAnsiTheme="minorHAnsi" w:cstheme="minorHAnsi"/>
                <w:sz w:val="22"/>
                <w:szCs w:val="22"/>
              </w:rPr>
              <w:t>31 December 2023</w:t>
            </w:r>
          </w:p>
        </w:tc>
        <w:tc>
          <w:tcPr>
            <w:tcW w:w="4110" w:type="dxa"/>
          </w:tcPr>
          <w:p w14:paraId="2240C787" w14:textId="77777777" w:rsidR="00EC4FDE" w:rsidRPr="00087D0B" w:rsidRDefault="00EC4FDE" w:rsidP="00A71742">
            <w:pPr>
              <w:pStyle w:val="FootnoteText"/>
              <w:spacing w:before="120"/>
              <w:rPr>
                <w:rFonts w:asciiTheme="minorHAnsi" w:hAnsiTheme="minorHAnsi" w:cstheme="minorHAnsi"/>
                <w:sz w:val="22"/>
                <w:szCs w:val="22"/>
                <w:lang w:val="en-GB"/>
              </w:rPr>
            </w:pPr>
          </w:p>
        </w:tc>
      </w:tr>
      <w:tr w:rsidR="00EC4FDE" w:rsidRPr="00087D0B" w14:paraId="055C1A70" w14:textId="77777777" w:rsidTr="00A71742">
        <w:trPr>
          <w:cantSplit/>
        </w:trPr>
        <w:tc>
          <w:tcPr>
            <w:tcW w:w="10201" w:type="dxa"/>
            <w:gridSpan w:val="4"/>
          </w:tcPr>
          <w:p w14:paraId="0D2952DA" w14:textId="77777777" w:rsidR="00EC4FDE" w:rsidRPr="00087D0B" w:rsidRDefault="00EC4FDE" w:rsidP="00A71742">
            <w:pPr>
              <w:pStyle w:val="FootnoteText"/>
              <w:spacing w:before="120"/>
              <w:rPr>
                <w:rFonts w:asciiTheme="minorHAnsi" w:hAnsiTheme="minorHAnsi" w:cstheme="minorHAnsi"/>
                <w:sz w:val="22"/>
                <w:szCs w:val="22"/>
                <w:lang w:val="en-GB"/>
              </w:rPr>
            </w:pPr>
            <w:r w:rsidRPr="00087D0B">
              <w:rPr>
                <w:rFonts w:asciiTheme="minorHAnsi" w:hAnsiTheme="minorHAnsi" w:cstheme="minorHAnsi"/>
                <w:sz w:val="22"/>
                <w:szCs w:val="22"/>
                <w:lang w:val="en-GB"/>
              </w:rPr>
              <w:br w:type="page"/>
            </w:r>
            <w:r w:rsidRPr="00087D0B">
              <w:rPr>
                <w:rFonts w:asciiTheme="minorHAnsi" w:hAnsiTheme="minorHAnsi" w:cstheme="minorHAnsi"/>
                <w:b/>
                <w:bCs/>
                <w:sz w:val="22"/>
                <w:szCs w:val="22"/>
                <w:lang w:val="en-GB"/>
              </w:rPr>
              <w:t>7.  Reporting period</w:t>
            </w:r>
          </w:p>
        </w:tc>
      </w:tr>
      <w:tr w:rsidR="00EC4FDE" w:rsidRPr="00087D0B" w14:paraId="6E02E087" w14:textId="77777777" w:rsidTr="00A71742">
        <w:trPr>
          <w:cantSplit/>
        </w:trPr>
        <w:tc>
          <w:tcPr>
            <w:tcW w:w="2405" w:type="dxa"/>
          </w:tcPr>
          <w:p w14:paraId="396EF8BB" w14:textId="77777777" w:rsidR="00EC4FDE" w:rsidRPr="00087D0B" w:rsidRDefault="00EC4FDE" w:rsidP="00A71742">
            <w:pPr>
              <w:pStyle w:val="FootnoteText"/>
              <w:spacing w:before="120"/>
              <w:rPr>
                <w:rFonts w:asciiTheme="minorHAnsi" w:hAnsiTheme="minorHAnsi" w:cstheme="minorHAnsi"/>
                <w:sz w:val="22"/>
                <w:szCs w:val="22"/>
                <w:lang w:val="en-GB"/>
              </w:rPr>
            </w:pPr>
            <w:r w:rsidRPr="00087D0B">
              <w:rPr>
                <w:rFonts w:asciiTheme="minorHAnsi" w:hAnsiTheme="minorHAnsi" w:cstheme="minorHAnsi"/>
                <w:b/>
                <w:sz w:val="22"/>
                <w:szCs w:val="22"/>
                <w:lang w:val="en-GB"/>
              </w:rPr>
              <w:t xml:space="preserve">From </w:t>
            </w:r>
            <w:r w:rsidRPr="00087D0B">
              <w:rPr>
                <w:rFonts w:asciiTheme="minorHAnsi" w:hAnsiTheme="minorHAnsi" w:cstheme="minorHAnsi"/>
                <w:sz w:val="22"/>
                <w:szCs w:val="22"/>
                <w:lang w:val="en-GB"/>
              </w:rPr>
              <w:t>(day/month/year)</w:t>
            </w:r>
          </w:p>
          <w:p w14:paraId="7148E0B1" w14:textId="77777777" w:rsidR="00EC4FDE" w:rsidRPr="00087D0B" w:rsidRDefault="00EC4FDE" w:rsidP="00A71742">
            <w:pPr>
              <w:pStyle w:val="FootnoteText"/>
              <w:spacing w:before="120"/>
              <w:rPr>
                <w:rFonts w:asciiTheme="minorHAnsi" w:hAnsiTheme="minorHAnsi" w:cstheme="minorHAnsi"/>
                <w:b/>
                <w:sz w:val="22"/>
                <w:szCs w:val="22"/>
                <w:lang w:val="en-GB"/>
              </w:rPr>
            </w:pPr>
            <w:r w:rsidRPr="00087D0B">
              <w:rPr>
                <w:rFonts w:asciiTheme="minorHAnsi" w:hAnsiTheme="minorHAnsi" w:cstheme="minorHAnsi"/>
                <w:sz w:val="22"/>
                <w:szCs w:val="22"/>
                <w:lang w:val="en-GB"/>
              </w:rPr>
              <w:t>1 January 2021</w:t>
            </w:r>
          </w:p>
        </w:tc>
        <w:tc>
          <w:tcPr>
            <w:tcW w:w="3686" w:type="dxa"/>
            <w:gridSpan w:val="2"/>
          </w:tcPr>
          <w:p w14:paraId="13E0E070" w14:textId="77777777" w:rsidR="00EC4FDE" w:rsidRPr="00087D0B" w:rsidRDefault="00EC4FDE" w:rsidP="00A71742">
            <w:pPr>
              <w:pStyle w:val="FootnoteText"/>
              <w:spacing w:before="120"/>
              <w:rPr>
                <w:rFonts w:asciiTheme="minorHAnsi" w:hAnsiTheme="minorHAnsi" w:cstheme="minorHAnsi"/>
                <w:sz w:val="22"/>
                <w:szCs w:val="22"/>
                <w:lang w:val="en-GB"/>
              </w:rPr>
            </w:pPr>
            <w:r w:rsidRPr="00087D0B">
              <w:rPr>
                <w:rFonts w:asciiTheme="minorHAnsi" w:hAnsiTheme="minorHAnsi" w:cstheme="minorHAnsi"/>
                <w:b/>
                <w:sz w:val="22"/>
                <w:szCs w:val="22"/>
                <w:lang w:val="en-GB"/>
              </w:rPr>
              <w:t xml:space="preserve">To </w:t>
            </w:r>
            <w:r w:rsidRPr="00087D0B">
              <w:rPr>
                <w:rFonts w:asciiTheme="minorHAnsi" w:hAnsiTheme="minorHAnsi" w:cstheme="minorHAnsi"/>
                <w:sz w:val="22"/>
                <w:szCs w:val="22"/>
                <w:lang w:val="en-GB"/>
              </w:rPr>
              <w:t>(day/month/year)</w:t>
            </w:r>
          </w:p>
          <w:p w14:paraId="350EDF29" w14:textId="77777777" w:rsidR="00EC4FDE" w:rsidRPr="00087D0B" w:rsidRDefault="00EC4FDE" w:rsidP="00A71742">
            <w:pPr>
              <w:pStyle w:val="FootnoteText"/>
              <w:spacing w:before="120"/>
              <w:rPr>
                <w:rFonts w:asciiTheme="minorHAnsi" w:hAnsiTheme="minorHAnsi" w:cstheme="minorHAnsi"/>
                <w:sz w:val="22"/>
                <w:szCs w:val="22"/>
                <w:lang w:val="en-GB"/>
              </w:rPr>
            </w:pPr>
            <w:r w:rsidRPr="00087D0B">
              <w:rPr>
                <w:rFonts w:asciiTheme="minorHAnsi" w:hAnsiTheme="minorHAnsi" w:cstheme="minorHAnsi"/>
                <w:sz w:val="22"/>
                <w:szCs w:val="22"/>
                <w:lang w:val="en-GB"/>
              </w:rPr>
              <w:t>30 June 2021</w:t>
            </w:r>
          </w:p>
        </w:tc>
        <w:tc>
          <w:tcPr>
            <w:tcW w:w="4110" w:type="dxa"/>
          </w:tcPr>
          <w:p w14:paraId="169403C2" w14:textId="77777777" w:rsidR="00EC4FDE" w:rsidRPr="00087D0B" w:rsidRDefault="00EC4FDE" w:rsidP="00A71742">
            <w:pPr>
              <w:spacing w:before="120"/>
              <w:rPr>
                <w:rStyle w:val="Style11pt"/>
                <w:rFonts w:asciiTheme="minorHAnsi" w:hAnsiTheme="minorHAnsi" w:cstheme="minorHAnsi"/>
                <w:sz w:val="22"/>
                <w:szCs w:val="22"/>
              </w:rPr>
            </w:pPr>
          </w:p>
          <w:p w14:paraId="4760F77A" w14:textId="77777777" w:rsidR="00EC4FDE" w:rsidRPr="00087D0B" w:rsidRDefault="00EC4FDE" w:rsidP="00A71742">
            <w:pPr>
              <w:spacing w:before="120"/>
              <w:rPr>
                <w:rFonts w:asciiTheme="minorHAnsi" w:hAnsiTheme="minorHAnsi" w:cstheme="minorHAnsi"/>
                <w:sz w:val="22"/>
                <w:szCs w:val="22"/>
              </w:rPr>
            </w:pPr>
          </w:p>
        </w:tc>
      </w:tr>
      <w:tr w:rsidR="00EC4FDE" w:rsidRPr="00087D0B" w14:paraId="36D74CD9" w14:textId="77777777" w:rsidTr="00A71742">
        <w:trPr>
          <w:cantSplit/>
        </w:trPr>
        <w:tc>
          <w:tcPr>
            <w:tcW w:w="10201" w:type="dxa"/>
            <w:gridSpan w:val="4"/>
            <w:tcBorders>
              <w:bottom w:val="single" w:sz="4" w:space="0" w:color="auto"/>
            </w:tcBorders>
            <w:shd w:val="clear" w:color="auto" w:fill="auto"/>
          </w:tcPr>
          <w:p w14:paraId="7F6C99BE" w14:textId="77777777" w:rsidR="00EC4FDE" w:rsidRPr="00087D0B" w:rsidRDefault="00EC4FDE" w:rsidP="00A71742">
            <w:pPr>
              <w:pStyle w:val="FootnoteText"/>
              <w:spacing w:before="120"/>
              <w:rPr>
                <w:rFonts w:asciiTheme="minorHAnsi" w:hAnsiTheme="minorHAnsi" w:cstheme="minorHAnsi"/>
                <w:b/>
                <w:bCs/>
                <w:sz w:val="22"/>
                <w:szCs w:val="22"/>
                <w:lang w:val="en-GB"/>
              </w:rPr>
            </w:pPr>
            <w:r w:rsidRPr="00087D0B">
              <w:rPr>
                <w:rFonts w:asciiTheme="minorHAnsi" w:hAnsiTheme="minorHAnsi" w:cstheme="minorHAnsi"/>
                <w:b/>
                <w:bCs/>
                <w:sz w:val="22"/>
                <w:szCs w:val="22"/>
                <w:lang w:val="en-GB"/>
              </w:rPr>
              <w:t>8.  Monitoring and reviews</w:t>
            </w:r>
          </w:p>
          <w:p w14:paraId="04531439" w14:textId="77777777" w:rsidR="00EC4FDE" w:rsidRPr="00087D0B" w:rsidRDefault="00EC4FDE" w:rsidP="00A71742">
            <w:pPr>
              <w:pStyle w:val="FootnoteText"/>
              <w:spacing w:before="120"/>
              <w:rPr>
                <w:rFonts w:asciiTheme="minorHAnsi" w:hAnsiTheme="minorHAnsi" w:cstheme="minorHAnsi"/>
                <w:bCs/>
                <w:i/>
                <w:sz w:val="22"/>
                <w:szCs w:val="22"/>
                <w:lang w:val="en-GB"/>
              </w:rPr>
            </w:pPr>
            <w:r w:rsidRPr="00087D0B">
              <w:rPr>
                <w:rFonts w:asciiTheme="minorHAnsi" w:hAnsiTheme="minorHAnsi" w:cstheme="minorHAnsi"/>
                <w:bCs/>
                <w:i/>
                <w:sz w:val="22"/>
                <w:szCs w:val="22"/>
                <w:lang w:val="en-GB"/>
              </w:rPr>
              <w:t>Give an account of the main monitoring activities during the period, e.g. steering committee meeting, visits, review etc. (in bullet points)</w:t>
            </w:r>
          </w:p>
          <w:p w14:paraId="023B8E7A" w14:textId="77777777" w:rsidR="00EC4FDE" w:rsidRPr="00087D0B" w:rsidRDefault="00EC4FDE" w:rsidP="00A71742">
            <w:pPr>
              <w:spacing w:before="120"/>
              <w:rPr>
                <w:rFonts w:asciiTheme="minorHAnsi" w:hAnsiTheme="minorHAnsi" w:cstheme="minorHAnsi"/>
                <w:bCs/>
                <w:sz w:val="22"/>
                <w:szCs w:val="22"/>
              </w:rPr>
            </w:pPr>
            <w:r w:rsidRPr="00087D0B">
              <w:rPr>
                <w:rFonts w:asciiTheme="minorHAnsi" w:hAnsiTheme="minorHAnsi" w:cstheme="minorHAnsi"/>
                <w:bCs/>
                <w:sz w:val="22"/>
                <w:szCs w:val="22"/>
              </w:rPr>
              <w:t xml:space="preserve">18 March 2021 – Annual 2020 Project Board took place </w:t>
            </w:r>
          </w:p>
          <w:p w14:paraId="41D58189" w14:textId="77777777" w:rsidR="00EC4FDE" w:rsidRPr="00087D0B" w:rsidRDefault="00EC4FDE" w:rsidP="00A71742">
            <w:pPr>
              <w:spacing w:before="120"/>
              <w:rPr>
                <w:rFonts w:asciiTheme="minorHAnsi" w:hAnsiTheme="minorHAnsi" w:cstheme="minorHAnsi"/>
                <w:bCs/>
                <w:sz w:val="22"/>
                <w:szCs w:val="22"/>
              </w:rPr>
            </w:pPr>
          </w:p>
        </w:tc>
      </w:tr>
    </w:tbl>
    <w:p w14:paraId="692CA242" w14:textId="77777777" w:rsidR="00EC4FDE" w:rsidRPr="00087D0B" w:rsidRDefault="00EC4FDE"/>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1"/>
      </w:tblGrid>
      <w:tr w:rsidR="00182DC2" w:rsidRPr="00087D0B" w14:paraId="3676F826" w14:textId="77777777" w:rsidTr="00A9769C">
        <w:trPr>
          <w:trHeight w:val="70"/>
        </w:trPr>
        <w:tc>
          <w:tcPr>
            <w:tcW w:w="10201" w:type="dxa"/>
            <w:tcBorders>
              <w:top w:val="single" w:sz="4" w:space="0" w:color="auto"/>
              <w:left w:val="single" w:sz="4" w:space="0" w:color="auto"/>
              <w:bottom w:val="single" w:sz="4" w:space="0" w:color="auto"/>
              <w:right w:val="single" w:sz="4" w:space="0" w:color="auto"/>
            </w:tcBorders>
            <w:shd w:val="clear" w:color="auto" w:fill="auto"/>
          </w:tcPr>
          <w:p w14:paraId="02DE3537" w14:textId="5BCCBFEE" w:rsidR="00A52DC5" w:rsidRPr="00087D0B" w:rsidRDefault="00A52DC5" w:rsidP="00A32E4E">
            <w:pPr>
              <w:pStyle w:val="FootnoteText"/>
              <w:widowControl w:val="0"/>
              <w:tabs>
                <w:tab w:val="left" w:pos="180"/>
              </w:tabs>
              <w:spacing w:before="120"/>
              <w:jc w:val="both"/>
              <w:rPr>
                <w:rFonts w:asciiTheme="minorHAnsi" w:hAnsiTheme="minorHAnsi" w:cstheme="minorHAnsi"/>
                <w:b/>
                <w:bCs/>
                <w:sz w:val="22"/>
                <w:szCs w:val="22"/>
                <w:lang w:val="en-GB"/>
              </w:rPr>
            </w:pPr>
            <w:bookmarkStart w:id="1" w:name="_Hlk520299538"/>
            <w:r w:rsidRPr="00087D0B">
              <w:rPr>
                <w:rFonts w:asciiTheme="minorHAnsi" w:hAnsiTheme="minorHAnsi" w:cstheme="minorHAnsi"/>
                <w:b/>
                <w:bCs/>
                <w:sz w:val="22"/>
                <w:szCs w:val="22"/>
                <w:lang w:val="en-GB"/>
              </w:rPr>
              <w:t>9.  Assessment of external context, assumptions and risks relevant to the Programme</w:t>
            </w:r>
          </w:p>
          <w:p w14:paraId="21AC2306" w14:textId="77777777" w:rsidR="00A52DC5" w:rsidRPr="00087D0B" w:rsidRDefault="00A52DC5" w:rsidP="00A32E4E">
            <w:pPr>
              <w:pStyle w:val="FootnoteText"/>
              <w:widowControl w:val="0"/>
              <w:tabs>
                <w:tab w:val="left" w:pos="142"/>
              </w:tabs>
              <w:spacing w:before="120"/>
              <w:ind w:left="142"/>
              <w:jc w:val="both"/>
              <w:rPr>
                <w:rFonts w:asciiTheme="minorHAnsi" w:hAnsiTheme="minorHAnsi" w:cstheme="minorHAnsi"/>
                <w:bCs/>
                <w:sz w:val="22"/>
                <w:szCs w:val="22"/>
                <w:lang w:val="en-GB"/>
              </w:rPr>
            </w:pPr>
            <w:r w:rsidRPr="00087D0B">
              <w:rPr>
                <w:rFonts w:asciiTheme="minorHAnsi" w:hAnsiTheme="minorHAnsi" w:cstheme="minorHAnsi"/>
                <w:i/>
                <w:sz w:val="22"/>
                <w:szCs w:val="22"/>
                <w:lang w:val="en-GB"/>
              </w:rPr>
              <w:t xml:space="preserve">A brief description of the national context that is relevant for the Programme. </w:t>
            </w:r>
          </w:p>
          <w:p w14:paraId="6009D96B" w14:textId="77777777" w:rsidR="006A2FAD" w:rsidRPr="00087D0B" w:rsidRDefault="006A2FAD" w:rsidP="006A2FAD">
            <w:pPr>
              <w:tabs>
                <w:tab w:val="left" w:pos="142"/>
              </w:tabs>
              <w:spacing w:before="120"/>
              <w:jc w:val="both"/>
              <w:rPr>
                <w:rFonts w:asciiTheme="minorHAnsi" w:hAnsiTheme="minorHAnsi" w:cstheme="minorHAnsi"/>
                <w:b/>
                <w:sz w:val="22"/>
                <w:szCs w:val="22"/>
              </w:rPr>
            </w:pPr>
            <w:r w:rsidRPr="00087D0B">
              <w:rPr>
                <w:rFonts w:asciiTheme="minorHAnsi" w:hAnsiTheme="minorHAnsi" w:cstheme="minorHAnsi"/>
                <w:b/>
                <w:sz w:val="22"/>
                <w:szCs w:val="22"/>
              </w:rPr>
              <w:t>Key contextual changes and considerations</w:t>
            </w:r>
          </w:p>
          <w:p w14:paraId="4E1AB42E" w14:textId="1BDB0CCF" w:rsidR="00F7025C" w:rsidRPr="00087D0B" w:rsidRDefault="002E4534" w:rsidP="00F7025C">
            <w:pPr>
              <w:tabs>
                <w:tab w:val="left" w:pos="142"/>
              </w:tabs>
              <w:spacing w:before="120"/>
              <w:jc w:val="both"/>
              <w:rPr>
                <w:rFonts w:asciiTheme="minorHAnsi" w:hAnsiTheme="minorHAnsi" w:cstheme="minorHAnsi"/>
                <w:sz w:val="22"/>
                <w:szCs w:val="22"/>
              </w:rPr>
            </w:pPr>
            <w:r w:rsidRPr="00087D0B">
              <w:rPr>
                <w:rFonts w:asciiTheme="minorHAnsi" w:hAnsiTheme="minorHAnsi" w:cstheme="minorHAnsi"/>
                <w:sz w:val="22"/>
                <w:szCs w:val="22"/>
              </w:rPr>
              <w:t xml:space="preserve">COVID-19 pandemic restrictions and challenges continued to have an influence </w:t>
            </w:r>
            <w:r w:rsidR="00FF6200" w:rsidRPr="00087D0B">
              <w:rPr>
                <w:rFonts w:asciiTheme="minorHAnsi" w:hAnsiTheme="minorHAnsi" w:cstheme="minorHAnsi"/>
                <w:sz w:val="22"/>
                <w:szCs w:val="22"/>
              </w:rPr>
              <w:t>throughout</w:t>
            </w:r>
            <w:r w:rsidRPr="00087D0B">
              <w:rPr>
                <w:rFonts w:asciiTheme="minorHAnsi" w:hAnsiTheme="minorHAnsi" w:cstheme="minorHAnsi"/>
                <w:sz w:val="22"/>
                <w:szCs w:val="22"/>
              </w:rPr>
              <w:t xml:space="preserve"> the</w:t>
            </w:r>
            <w:r w:rsidR="00F7025C" w:rsidRPr="00087D0B">
              <w:rPr>
                <w:rFonts w:asciiTheme="minorHAnsi" w:hAnsiTheme="minorHAnsi" w:cstheme="minorHAnsi"/>
                <w:sz w:val="22"/>
                <w:szCs w:val="22"/>
              </w:rPr>
              <w:t xml:space="preserve"> first half of 2021. </w:t>
            </w:r>
            <w:r w:rsidRPr="00087D0B">
              <w:rPr>
                <w:rFonts w:asciiTheme="minorHAnsi" w:hAnsiTheme="minorHAnsi" w:cstheme="minorHAnsi"/>
                <w:sz w:val="22"/>
                <w:szCs w:val="22"/>
              </w:rPr>
              <w:t>During the reporting period, the</w:t>
            </w:r>
            <w:r w:rsidR="00F7025C" w:rsidRPr="00087D0B">
              <w:rPr>
                <w:rFonts w:asciiTheme="minorHAnsi" w:hAnsiTheme="minorHAnsi" w:cstheme="minorHAnsi"/>
                <w:sz w:val="22"/>
                <w:szCs w:val="22"/>
              </w:rPr>
              <w:t xml:space="preserve"> </w:t>
            </w:r>
            <w:r w:rsidRPr="00087D0B">
              <w:rPr>
                <w:rFonts w:asciiTheme="minorHAnsi" w:hAnsiTheme="minorHAnsi" w:cstheme="minorHAnsi"/>
                <w:sz w:val="22"/>
                <w:szCs w:val="22"/>
              </w:rPr>
              <w:t>number of new cases of infection remained high across Ukraine</w:t>
            </w:r>
            <w:r w:rsidR="00F7025C" w:rsidRPr="00087D0B">
              <w:rPr>
                <w:rFonts w:asciiTheme="minorHAnsi" w:hAnsiTheme="minorHAnsi" w:cstheme="minorHAnsi"/>
                <w:sz w:val="22"/>
                <w:szCs w:val="22"/>
              </w:rPr>
              <w:t xml:space="preserve">. Ukraine, which </w:t>
            </w:r>
            <w:r w:rsidR="00F7025C" w:rsidRPr="00087D0B">
              <w:rPr>
                <w:rFonts w:asciiTheme="minorHAnsi" w:hAnsiTheme="minorHAnsi" w:cstheme="minorHAnsi"/>
                <w:sz w:val="22"/>
                <w:szCs w:val="22"/>
              </w:rPr>
              <w:lastRenderedPageBreak/>
              <w:t xml:space="preserve">has a population of 41 million, has been among the most </w:t>
            </w:r>
            <w:r w:rsidRPr="00087D0B">
              <w:rPr>
                <w:rFonts w:asciiTheme="minorHAnsi" w:hAnsiTheme="minorHAnsi" w:cstheme="minorHAnsi"/>
                <w:sz w:val="22"/>
                <w:szCs w:val="22"/>
              </w:rPr>
              <w:t>impacted</w:t>
            </w:r>
            <w:r w:rsidR="00F7025C" w:rsidRPr="00087D0B">
              <w:rPr>
                <w:rFonts w:asciiTheme="minorHAnsi" w:hAnsiTheme="minorHAnsi" w:cstheme="minorHAnsi"/>
                <w:sz w:val="22"/>
                <w:szCs w:val="22"/>
              </w:rPr>
              <w:t xml:space="preserve"> </w:t>
            </w:r>
            <w:r w:rsidRPr="00087D0B">
              <w:rPr>
                <w:rFonts w:asciiTheme="minorHAnsi" w:hAnsiTheme="minorHAnsi" w:cstheme="minorHAnsi"/>
                <w:sz w:val="22"/>
                <w:szCs w:val="22"/>
              </w:rPr>
              <w:t>of the</w:t>
            </w:r>
            <w:r w:rsidR="00F7025C" w:rsidRPr="00087D0B">
              <w:rPr>
                <w:rFonts w:asciiTheme="minorHAnsi" w:hAnsiTheme="minorHAnsi" w:cstheme="minorHAnsi"/>
                <w:sz w:val="22"/>
                <w:szCs w:val="22"/>
              </w:rPr>
              <w:t xml:space="preserve"> countries </w:t>
            </w:r>
            <w:r w:rsidRPr="00087D0B">
              <w:rPr>
                <w:rFonts w:asciiTheme="minorHAnsi" w:hAnsiTheme="minorHAnsi" w:cstheme="minorHAnsi"/>
                <w:sz w:val="22"/>
                <w:szCs w:val="22"/>
              </w:rPr>
              <w:t xml:space="preserve">in Europe </w:t>
            </w:r>
            <w:r w:rsidR="00F7025C" w:rsidRPr="00087D0B">
              <w:rPr>
                <w:rFonts w:asciiTheme="minorHAnsi" w:hAnsiTheme="minorHAnsi" w:cstheme="minorHAnsi"/>
                <w:sz w:val="22"/>
                <w:szCs w:val="22"/>
              </w:rPr>
              <w:t>so far, with around 2.23 million COVID-19 cases and</w:t>
            </w:r>
            <w:r w:rsidRPr="00087D0B">
              <w:rPr>
                <w:rFonts w:asciiTheme="minorHAnsi" w:hAnsiTheme="minorHAnsi" w:cstheme="minorHAnsi"/>
                <w:sz w:val="22"/>
                <w:szCs w:val="22"/>
              </w:rPr>
              <w:t xml:space="preserve"> over</w:t>
            </w:r>
            <w:r w:rsidR="00F7025C" w:rsidRPr="00087D0B">
              <w:rPr>
                <w:rFonts w:asciiTheme="minorHAnsi" w:hAnsiTheme="minorHAnsi" w:cstheme="minorHAnsi"/>
                <w:sz w:val="22"/>
                <w:szCs w:val="22"/>
              </w:rPr>
              <w:t xml:space="preserve"> 52,000 deaths as of June 2021. </w:t>
            </w:r>
            <w:r w:rsidRPr="00087D0B">
              <w:rPr>
                <w:rFonts w:asciiTheme="minorHAnsi" w:hAnsiTheme="minorHAnsi" w:cstheme="minorHAnsi"/>
                <w:sz w:val="22"/>
                <w:szCs w:val="22"/>
              </w:rPr>
              <w:t>T</w:t>
            </w:r>
            <w:r w:rsidR="00F7025C" w:rsidRPr="00087D0B">
              <w:rPr>
                <w:rFonts w:asciiTheme="minorHAnsi" w:hAnsiTheme="minorHAnsi" w:cstheme="minorHAnsi"/>
                <w:sz w:val="22"/>
                <w:szCs w:val="22"/>
              </w:rPr>
              <w:t xml:space="preserve">wo </w:t>
            </w:r>
            <w:r w:rsidRPr="00087D0B">
              <w:rPr>
                <w:rFonts w:asciiTheme="minorHAnsi" w:hAnsiTheme="minorHAnsi" w:cstheme="minorHAnsi"/>
                <w:sz w:val="22"/>
                <w:szCs w:val="22"/>
              </w:rPr>
              <w:t>large</w:t>
            </w:r>
            <w:r w:rsidR="00F7025C" w:rsidRPr="00087D0B">
              <w:rPr>
                <w:rFonts w:asciiTheme="minorHAnsi" w:hAnsiTheme="minorHAnsi" w:cstheme="minorHAnsi"/>
                <w:sz w:val="22"/>
                <w:szCs w:val="22"/>
              </w:rPr>
              <w:t xml:space="preserve"> waves of </w:t>
            </w:r>
            <w:r w:rsidRPr="00087D0B">
              <w:rPr>
                <w:rFonts w:asciiTheme="minorHAnsi" w:hAnsiTheme="minorHAnsi" w:cstheme="minorHAnsi"/>
                <w:sz w:val="22"/>
                <w:szCs w:val="22"/>
              </w:rPr>
              <w:t>cases</w:t>
            </w:r>
            <w:r w:rsidR="00F7025C" w:rsidRPr="00087D0B">
              <w:rPr>
                <w:rFonts w:asciiTheme="minorHAnsi" w:hAnsiTheme="minorHAnsi" w:cstheme="minorHAnsi"/>
                <w:sz w:val="22"/>
                <w:szCs w:val="22"/>
              </w:rPr>
              <w:t xml:space="preserve"> took place</w:t>
            </w:r>
            <w:r w:rsidRPr="00087D0B">
              <w:rPr>
                <w:rFonts w:asciiTheme="minorHAnsi" w:hAnsiTheme="minorHAnsi" w:cstheme="minorHAnsi"/>
                <w:sz w:val="22"/>
                <w:szCs w:val="22"/>
              </w:rPr>
              <w:t xml:space="preserve"> during the reporting period, and in</w:t>
            </w:r>
            <w:r w:rsidR="00F7025C" w:rsidRPr="00087D0B">
              <w:rPr>
                <w:rFonts w:asciiTheme="minorHAnsi" w:hAnsiTheme="minorHAnsi" w:cstheme="minorHAnsi"/>
                <w:sz w:val="22"/>
                <w:szCs w:val="22"/>
              </w:rPr>
              <w:t xml:space="preserve"> Janua</w:t>
            </w:r>
            <w:r w:rsidRPr="00087D0B">
              <w:rPr>
                <w:rFonts w:asciiTheme="minorHAnsi" w:hAnsiTheme="minorHAnsi" w:cstheme="minorHAnsi"/>
                <w:sz w:val="22"/>
                <w:szCs w:val="22"/>
              </w:rPr>
              <w:t xml:space="preserve">ry and during March and April </w:t>
            </w:r>
            <w:r w:rsidR="00F7025C" w:rsidRPr="00087D0B">
              <w:rPr>
                <w:rFonts w:asciiTheme="minorHAnsi" w:hAnsiTheme="minorHAnsi" w:cstheme="minorHAnsi"/>
                <w:sz w:val="22"/>
                <w:szCs w:val="22"/>
              </w:rPr>
              <w:t>strict lockdown</w:t>
            </w:r>
            <w:r w:rsidRPr="00087D0B">
              <w:rPr>
                <w:rFonts w:asciiTheme="minorHAnsi" w:hAnsiTheme="minorHAnsi" w:cstheme="minorHAnsi"/>
                <w:sz w:val="22"/>
                <w:szCs w:val="22"/>
              </w:rPr>
              <w:t>s</w:t>
            </w:r>
            <w:r w:rsidR="00F7025C" w:rsidRPr="00087D0B">
              <w:rPr>
                <w:rFonts w:asciiTheme="minorHAnsi" w:hAnsiTheme="minorHAnsi" w:cstheme="minorHAnsi"/>
                <w:sz w:val="22"/>
                <w:szCs w:val="22"/>
              </w:rPr>
              <w:t xml:space="preserve"> </w:t>
            </w:r>
            <w:r w:rsidRPr="00087D0B">
              <w:rPr>
                <w:rFonts w:asciiTheme="minorHAnsi" w:hAnsiTheme="minorHAnsi" w:cstheme="minorHAnsi"/>
                <w:sz w:val="22"/>
                <w:szCs w:val="22"/>
              </w:rPr>
              <w:t>were imposed in</w:t>
            </w:r>
            <w:r w:rsidR="00F7025C" w:rsidRPr="00087D0B">
              <w:rPr>
                <w:rFonts w:asciiTheme="minorHAnsi" w:hAnsiTheme="minorHAnsi" w:cstheme="minorHAnsi"/>
                <w:sz w:val="22"/>
                <w:szCs w:val="22"/>
              </w:rPr>
              <w:t xml:space="preserve"> </w:t>
            </w:r>
            <w:r w:rsidRPr="00087D0B">
              <w:rPr>
                <w:rFonts w:asciiTheme="minorHAnsi" w:hAnsiTheme="minorHAnsi" w:cstheme="minorHAnsi"/>
                <w:sz w:val="22"/>
                <w:szCs w:val="22"/>
              </w:rPr>
              <w:t>a number of Ukrainian cities.</w:t>
            </w:r>
            <w:r w:rsidR="00B06C11">
              <w:rPr>
                <w:rFonts w:asciiTheme="minorHAnsi" w:hAnsiTheme="minorHAnsi" w:cstheme="minorHAnsi"/>
                <w:sz w:val="22"/>
                <w:szCs w:val="22"/>
              </w:rPr>
              <w:t xml:space="preserve"> </w:t>
            </w:r>
            <w:r w:rsidRPr="00087D0B">
              <w:rPr>
                <w:rFonts w:asciiTheme="minorHAnsi" w:hAnsiTheme="minorHAnsi" w:cstheme="minorHAnsi"/>
                <w:sz w:val="22"/>
                <w:szCs w:val="22"/>
              </w:rPr>
              <w:t>These</w:t>
            </w:r>
            <w:r w:rsidR="00F7025C" w:rsidRPr="00087D0B">
              <w:rPr>
                <w:rFonts w:asciiTheme="minorHAnsi" w:hAnsiTheme="minorHAnsi" w:cstheme="minorHAnsi"/>
                <w:sz w:val="22"/>
                <w:szCs w:val="22"/>
              </w:rPr>
              <w:t xml:space="preserve"> includ</w:t>
            </w:r>
            <w:r w:rsidRPr="00087D0B">
              <w:rPr>
                <w:rFonts w:asciiTheme="minorHAnsi" w:hAnsiTheme="minorHAnsi" w:cstheme="minorHAnsi"/>
                <w:sz w:val="22"/>
                <w:szCs w:val="22"/>
              </w:rPr>
              <w:t>ed</w:t>
            </w:r>
            <w:r w:rsidR="00F7025C" w:rsidRPr="00087D0B">
              <w:rPr>
                <w:rFonts w:asciiTheme="minorHAnsi" w:hAnsiTheme="minorHAnsi" w:cstheme="minorHAnsi"/>
                <w:sz w:val="22"/>
                <w:szCs w:val="22"/>
              </w:rPr>
              <w:t xml:space="preserve"> Kyiv, Odesa, Lviv and Ivano-Frankivsk</w:t>
            </w:r>
            <w:r w:rsidRPr="00087D0B">
              <w:rPr>
                <w:rFonts w:asciiTheme="minorHAnsi" w:hAnsiTheme="minorHAnsi" w:cstheme="minorHAnsi"/>
                <w:sz w:val="22"/>
                <w:szCs w:val="22"/>
              </w:rPr>
              <w:t>, which under Ukraine’s “adaptive quarantine” regime were</w:t>
            </w:r>
            <w:r w:rsidR="00F7025C" w:rsidRPr="00087D0B">
              <w:rPr>
                <w:rFonts w:asciiTheme="minorHAnsi" w:hAnsiTheme="minorHAnsi" w:cstheme="minorHAnsi"/>
                <w:sz w:val="22"/>
                <w:szCs w:val="22"/>
              </w:rPr>
              <w:t xml:space="preserve"> designated as “red zones” </w:t>
            </w:r>
            <w:r w:rsidRPr="00087D0B">
              <w:rPr>
                <w:rFonts w:asciiTheme="minorHAnsi" w:hAnsiTheme="minorHAnsi" w:cstheme="minorHAnsi"/>
                <w:sz w:val="22"/>
                <w:szCs w:val="22"/>
              </w:rPr>
              <w:t>due to</w:t>
            </w:r>
            <w:r w:rsidR="00F7025C" w:rsidRPr="00087D0B">
              <w:rPr>
                <w:rFonts w:asciiTheme="minorHAnsi" w:hAnsiTheme="minorHAnsi" w:cstheme="minorHAnsi"/>
                <w:sz w:val="22"/>
                <w:szCs w:val="22"/>
              </w:rPr>
              <w:t xml:space="preserve"> their </w:t>
            </w:r>
            <w:r w:rsidRPr="00087D0B">
              <w:rPr>
                <w:rFonts w:asciiTheme="minorHAnsi" w:hAnsiTheme="minorHAnsi" w:cstheme="minorHAnsi"/>
                <w:sz w:val="22"/>
                <w:szCs w:val="22"/>
              </w:rPr>
              <w:t xml:space="preserve">high </w:t>
            </w:r>
            <w:r w:rsidR="00F7025C" w:rsidRPr="00087D0B">
              <w:rPr>
                <w:rFonts w:asciiTheme="minorHAnsi" w:hAnsiTheme="minorHAnsi" w:cstheme="minorHAnsi"/>
                <w:sz w:val="22"/>
                <w:szCs w:val="22"/>
              </w:rPr>
              <w:t>coronavirus infection rates. In April, the number of new recorded infections in Ukraine</w:t>
            </w:r>
            <w:r w:rsidRPr="00087D0B">
              <w:rPr>
                <w:rFonts w:asciiTheme="minorHAnsi" w:hAnsiTheme="minorHAnsi" w:cstheme="minorHAnsi"/>
                <w:sz w:val="22"/>
                <w:szCs w:val="22"/>
              </w:rPr>
              <w:t xml:space="preserve"> per day</w:t>
            </w:r>
            <w:r w:rsidR="00F7025C" w:rsidRPr="00087D0B">
              <w:rPr>
                <w:rFonts w:asciiTheme="minorHAnsi" w:hAnsiTheme="minorHAnsi" w:cstheme="minorHAnsi"/>
                <w:sz w:val="22"/>
                <w:szCs w:val="22"/>
              </w:rPr>
              <w:t xml:space="preserve"> reached more than 20,000.</w:t>
            </w:r>
          </w:p>
          <w:p w14:paraId="717F1895" w14:textId="3D8710A1" w:rsidR="00F7025C" w:rsidRPr="00087D0B" w:rsidRDefault="00F7025C" w:rsidP="00F7025C">
            <w:pPr>
              <w:tabs>
                <w:tab w:val="left" w:pos="142"/>
              </w:tabs>
              <w:spacing w:before="120"/>
              <w:jc w:val="both"/>
              <w:rPr>
                <w:rFonts w:asciiTheme="minorHAnsi" w:hAnsiTheme="minorHAnsi" w:cstheme="minorHAnsi"/>
                <w:sz w:val="22"/>
                <w:szCs w:val="22"/>
              </w:rPr>
            </w:pPr>
            <w:r w:rsidRPr="00087D0B">
              <w:rPr>
                <w:rFonts w:asciiTheme="minorHAnsi" w:hAnsiTheme="minorHAnsi" w:cstheme="minorHAnsi"/>
                <w:sz w:val="22"/>
                <w:szCs w:val="22"/>
              </w:rPr>
              <w:t xml:space="preserve">The vaccination campaign in Ukraine was launched on 24 February 2021. According to the Ministry of Health, 2,136,563 people have received </w:t>
            </w:r>
            <w:r w:rsidR="00FF6200" w:rsidRPr="00087D0B">
              <w:rPr>
                <w:rFonts w:asciiTheme="minorHAnsi" w:hAnsiTheme="minorHAnsi" w:cstheme="minorHAnsi"/>
                <w:sz w:val="22"/>
                <w:szCs w:val="22"/>
              </w:rPr>
              <w:t>doses</w:t>
            </w:r>
            <w:r w:rsidR="002E4534" w:rsidRPr="00087D0B">
              <w:rPr>
                <w:rFonts w:asciiTheme="minorHAnsi" w:hAnsiTheme="minorHAnsi" w:cstheme="minorHAnsi"/>
                <w:sz w:val="22"/>
                <w:szCs w:val="22"/>
              </w:rPr>
              <w:t xml:space="preserve"> of</w:t>
            </w:r>
            <w:r w:rsidRPr="00087D0B">
              <w:rPr>
                <w:rFonts w:asciiTheme="minorHAnsi" w:hAnsiTheme="minorHAnsi" w:cstheme="minorHAnsi"/>
                <w:sz w:val="22"/>
                <w:szCs w:val="22"/>
              </w:rPr>
              <w:t xml:space="preserve"> COVID-19</w:t>
            </w:r>
            <w:r w:rsidR="002E4534" w:rsidRPr="00087D0B">
              <w:rPr>
                <w:rFonts w:asciiTheme="minorHAnsi" w:hAnsiTheme="minorHAnsi" w:cstheme="minorHAnsi"/>
                <w:sz w:val="22"/>
                <w:szCs w:val="22"/>
              </w:rPr>
              <w:t xml:space="preserve"> vaccine</w:t>
            </w:r>
            <w:r w:rsidRPr="00087D0B">
              <w:rPr>
                <w:rFonts w:asciiTheme="minorHAnsi" w:hAnsiTheme="minorHAnsi" w:cstheme="minorHAnsi"/>
                <w:sz w:val="22"/>
                <w:szCs w:val="22"/>
              </w:rPr>
              <w:t xml:space="preserve"> since the start of the campaign. However, progress on vaccination and the provision of Ukraine with a sufficient amount of vaccines in the first half of this year was very slow. </w:t>
            </w:r>
            <w:r w:rsidR="002E4534" w:rsidRPr="00087D0B">
              <w:rPr>
                <w:rFonts w:asciiTheme="minorHAnsi" w:hAnsiTheme="minorHAnsi" w:cstheme="minorHAnsi"/>
                <w:sz w:val="22"/>
                <w:szCs w:val="22"/>
              </w:rPr>
              <w:t>P</w:t>
            </w:r>
            <w:r w:rsidRPr="00087D0B">
              <w:rPr>
                <w:rFonts w:asciiTheme="minorHAnsi" w:hAnsiTheme="minorHAnsi" w:cstheme="minorHAnsi"/>
                <w:sz w:val="22"/>
                <w:szCs w:val="22"/>
              </w:rPr>
              <w:t xml:space="preserve">arliament has fired </w:t>
            </w:r>
            <w:r w:rsidR="002E4534" w:rsidRPr="00087D0B">
              <w:rPr>
                <w:rFonts w:asciiTheme="minorHAnsi" w:hAnsiTheme="minorHAnsi" w:cstheme="minorHAnsi"/>
                <w:sz w:val="22"/>
                <w:szCs w:val="22"/>
              </w:rPr>
              <w:t>three</w:t>
            </w:r>
            <w:r w:rsidRPr="00087D0B">
              <w:rPr>
                <w:rFonts w:asciiTheme="minorHAnsi" w:hAnsiTheme="minorHAnsi" w:cstheme="minorHAnsi"/>
                <w:sz w:val="22"/>
                <w:szCs w:val="22"/>
              </w:rPr>
              <w:t xml:space="preserve"> health minister</w:t>
            </w:r>
            <w:r w:rsidR="002E4534" w:rsidRPr="00087D0B">
              <w:rPr>
                <w:rFonts w:asciiTheme="minorHAnsi" w:hAnsiTheme="minorHAnsi" w:cstheme="minorHAnsi"/>
                <w:sz w:val="22"/>
                <w:szCs w:val="22"/>
              </w:rPr>
              <w:t>s –</w:t>
            </w:r>
            <w:r w:rsidRPr="00087D0B">
              <w:rPr>
                <w:rFonts w:asciiTheme="minorHAnsi" w:hAnsiTheme="minorHAnsi" w:cstheme="minorHAnsi"/>
                <w:sz w:val="22"/>
                <w:szCs w:val="22"/>
              </w:rPr>
              <w:t xml:space="preserve"> </w:t>
            </w:r>
            <w:r w:rsidR="002E4534" w:rsidRPr="00087D0B">
              <w:rPr>
                <w:rFonts w:asciiTheme="minorHAnsi" w:hAnsiTheme="minorHAnsi" w:cstheme="minorHAnsi"/>
                <w:sz w:val="22"/>
                <w:szCs w:val="22"/>
              </w:rPr>
              <w:t xml:space="preserve">most recently </w:t>
            </w:r>
            <w:r w:rsidRPr="00087D0B">
              <w:rPr>
                <w:rFonts w:asciiTheme="minorHAnsi" w:hAnsiTheme="minorHAnsi" w:cstheme="minorHAnsi"/>
                <w:sz w:val="22"/>
                <w:szCs w:val="22"/>
              </w:rPr>
              <w:t>Maksym Stepanov</w:t>
            </w:r>
            <w:r w:rsidR="002E4534"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 since the outbreak of the coronavirus pandemic. </w:t>
            </w:r>
          </w:p>
          <w:p w14:paraId="33DEFE19" w14:textId="0DEDED34" w:rsidR="00F7025C" w:rsidRPr="00087D0B" w:rsidRDefault="002E4534" w:rsidP="00F7025C">
            <w:pPr>
              <w:tabs>
                <w:tab w:val="left" w:pos="142"/>
              </w:tabs>
              <w:spacing w:before="120"/>
              <w:jc w:val="both"/>
              <w:rPr>
                <w:rFonts w:asciiTheme="minorHAnsi" w:hAnsiTheme="minorHAnsi" w:cstheme="minorHAnsi"/>
                <w:sz w:val="22"/>
                <w:szCs w:val="22"/>
              </w:rPr>
            </w:pPr>
            <w:r w:rsidRPr="00087D0B">
              <w:rPr>
                <w:rFonts w:asciiTheme="minorHAnsi" w:hAnsiTheme="minorHAnsi" w:cstheme="minorHAnsi"/>
                <w:sz w:val="22"/>
                <w:szCs w:val="22"/>
              </w:rPr>
              <w:t>Similarly to</w:t>
            </w:r>
            <w:r w:rsidR="00F7025C" w:rsidRPr="00087D0B">
              <w:rPr>
                <w:rFonts w:asciiTheme="minorHAnsi" w:hAnsiTheme="minorHAnsi" w:cstheme="minorHAnsi"/>
                <w:sz w:val="22"/>
                <w:szCs w:val="22"/>
              </w:rPr>
              <w:t xml:space="preserve"> 2020</w:t>
            </w:r>
            <w:r w:rsidRPr="00087D0B">
              <w:rPr>
                <w:rFonts w:asciiTheme="minorHAnsi" w:hAnsiTheme="minorHAnsi" w:cstheme="minorHAnsi"/>
                <w:sz w:val="22"/>
                <w:szCs w:val="22"/>
              </w:rPr>
              <w:t>,</w:t>
            </w:r>
            <w:r w:rsidR="00F7025C" w:rsidRPr="00087D0B">
              <w:rPr>
                <w:rFonts w:asciiTheme="minorHAnsi" w:hAnsiTheme="minorHAnsi" w:cstheme="minorHAnsi"/>
                <w:sz w:val="22"/>
                <w:szCs w:val="22"/>
              </w:rPr>
              <w:t xml:space="preserve"> </w:t>
            </w:r>
            <w:r w:rsidRPr="00087D0B">
              <w:rPr>
                <w:rFonts w:asciiTheme="minorHAnsi" w:hAnsiTheme="minorHAnsi" w:cstheme="minorHAnsi"/>
                <w:sz w:val="22"/>
                <w:szCs w:val="22"/>
              </w:rPr>
              <w:t>this year’s</w:t>
            </w:r>
            <w:r w:rsidR="00F7025C" w:rsidRPr="00087D0B">
              <w:rPr>
                <w:rFonts w:asciiTheme="minorHAnsi" w:hAnsiTheme="minorHAnsi" w:cstheme="minorHAnsi"/>
                <w:sz w:val="22"/>
                <w:szCs w:val="22"/>
              </w:rPr>
              <w:t xml:space="preserve"> pandemic-related quarantine measures were introduced without </w:t>
            </w:r>
            <w:r w:rsidR="00935016" w:rsidRPr="00087D0B">
              <w:rPr>
                <w:rFonts w:asciiTheme="minorHAnsi" w:hAnsiTheme="minorHAnsi" w:cstheme="minorHAnsi"/>
                <w:sz w:val="22"/>
                <w:szCs w:val="22"/>
              </w:rPr>
              <w:t xml:space="preserve">a </w:t>
            </w:r>
            <w:r w:rsidR="00F7025C" w:rsidRPr="00087D0B">
              <w:rPr>
                <w:rFonts w:asciiTheme="minorHAnsi" w:hAnsiTheme="minorHAnsi" w:cstheme="minorHAnsi"/>
                <w:sz w:val="22"/>
                <w:szCs w:val="22"/>
              </w:rPr>
              <w:t xml:space="preserve">comprehensive analysis of possible consequences, causing </w:t>
            </w:r>
            <w:r w:rsidR="00935016" w:rsidRPr="00087D0B">
              <w:rPr>
                <w:rFonts w:asciiTheme="minorHAnsi" w:hAnsiTheme="minorHAnsi" w:cstheme="minorHAnsi"/>
                <w:sz w:val="22"/>
                <w:szCs w:val="22"/>
              </w:rPr>
              <w:t xml:space="preserve">a </w:t>
            </w:r>
            <w:r w:rsidR="00F7025C" w:rsidRPr="00087D0B">
              <w:rPr>
                <w:rFonts w:asciiTheme="minorHAnsi" w:hAnsiTheme="minorHAnsi" w:cstheme="minorHAnsi"/>
                <w:sz w:val="22"/>
                <w:szCs w:val="22"/>
              </w:rPr>
              <w:t>negative impact on micro</w:t>
            </w:r>
            <w:r w:rsidRPr="00087D0B">
              <w:rPr>
                <w:rFonts w:asciiTheme="minorHAnsi" w:hAnsiTheme="minorHAnsi" w:cstheme="minorHAnsi"/>
                <w:sz w:val="22"/>
                <w:szCs w:val="22"/>
              </w:rPr>
              <w:t>-</w:t>
            </w:r>
            <w:r w:rsidR="00F7025C" w:rsidRPr="00087D0B">
              <w:rPr>
                <w:rFonts w:asciiTheme="minorHAnsi" w:hAnsiTheme="minorHAnsi" w:cstheme="minorHAnsi"/>
                <w:sz w:val="22"/>
                <w:szCs w:val="22"/>
              </w:rPr>
              <w:t>, small</w:t>
            </w:r>
            <w:r w:rsidRPr="00087D0B">
              <w:rPr>
                <w:rFonts w:asciiTheme="minorHAnsi" w:hAnsiTheme="minorHAnsi" w:cstheme="minorHAnsi"/>
                <w:sz w:val="22"/>
                <w:szCs w:val="22"/>
              </w:rPr>
              <w:t>-</w:t>
            </w:r>
            <w:r w:rsidR="00F7025C" w:rsidRPr="00087D0B">
              <w:rPr>
                <w:rFonts w:asciiTheme="minorHAnsi" w:hAnsiTheme="minorHAnsi" w:cstheme="minorHAnsi"/>
                <w:sz w:val="22"/>
                <w:szCs w:val="22"/>
              </w:rPr>
              <w:t xml:space="preserve"> and medium-sized businesses.</w:t>
            </w:r>
          </w:p>
          <w:p w14:paraId="503D9E76" w14:textId="61C0F55C" w:rsidR="00F7025C" w:rsidRPr="00087D0B" w:rsidRDefault="00F7025C" w:rsidP="00F7025C">
            <w:pPr>
              <w:tabs>
                <w:tab w:val="left" w:pos="142"/>
              </w:tabs>
              <w:spacing w:before="120"/>
              <w:jc w:val="both"/>
              <w:rPr>
                <w:rFonts w:asciiTheme="minorHAnsi" w:hAnsiTheme="minorHAnsi" w:cstheme="minorHAnsi"/>
                <w:sz w:val="22"/>
                <w:szCs w:val="22"/>
              </w:rPr>
            </w:pPr>
            <w:r w:rsidRPr="00087D0B">
              <w:rPr>
                <w:rFonts w:asciiTheme="minorHAnsi" w:hAnsiTheme="minorHAnsi" w:cstheme="minorHAnsi"/>
                <w:b/>
                <w:bCs/>
                <w:sz w:val="22"/>
                <w:szCs w:val="22"/>
              </w:rPr>
              <w:t>Reforms and strategic vision.</w:t>
            </w:r>
            <w:r w:rsidRPr="00087D0B">
              <w:rPr>
                <w:rFonts w:asciiTheme="minorHAnsi" w:hAnsiTheme="minorHAnsi" w:cstheme="minorHAnsi"/>
                <w:sz w:val="22"/>
                <w:szCs w:val="22"/>
              </w:rPr>
              <w:t xml:space="preserve"> At the same time</w:t>
            </w:r>
            <w:r w:rsidR="002E4534" w:rsidRPr="00087D0B">
              <w:rPr>
                <w:rFonts w:asciiTheme="minorHAnsi" w:hAnsiTheme="minorHAnsi" w:cstheme="minorHAnsi"/>
                <w:sz w:val="22"/>
                <w:szCs w:val="22"/>
              </w:rPr>
              <w:t>,</w:t>
            </w:r>
            <w:r w:rsidRPr="00087D0B">
              <w:rPr>
                <w:rFonts w:asciiTheme="minorHAnsi" w:hAnsiTheme="minorHAnsi" w:cstheme="minorHAnsi"/>
                <w:sz w:val="22"/>
                <w:szCs w:val="22"/>
              </w:rPr>
              <w:t xml:space="preserve"> it should be </w:t>
            </w:r>
            <w:r w:rsidR="002E4534" w:rsidRPr="00087D0B">
              <w:rPr>
                <w:rFonts w:asciiTheme="minorHAnsi" w:hAnsiTheme="minorHAnsi" w:cstheme="minorHAnsi"/>
                <w:sz w:val="22"/>
                <w:szCs w:val="22"/>
              </w:rPr>
              <w:t xml:space="preserve">underscored </w:t>
            </w:r>
            <w:r w:rsidRPr="00087D0B">
              <w:rPr>
                <w:rFonts w:asciiTheme="minorHAnsi" w:hAnsiTheme="minorHAnsi" w:cstheme="minorHAnsi"/>
                <w:sz w:val="22"/>
                <w:szCs w:val="22"/>
              </w:rPr>
              <w:t xml:space="preserve">that notwithstanding </w:t>
            </w:r>
            <w:r w:rsidR="00935016" w:rsidRPr="00087D0B">
              <w:rPr>
                <w:rFonts w:asciiTheme="minorHAnsi" w:hAnsiTheme="minorHAnsi" w:cstheme="minorHAnsi"/>
                <w:sz w:val="22"/>
                <w:szCs w:val="22"/>
              </w:rPr>
              <w:t xml:space="preserve">the </w:t>
            </w:r>
            <w:r w:rsidR="0005626D" w:rsidRPr="00087D0B">
              <w:rPr>
                <w:rFonts w:asciiTheme="minorHAnsi" w:hAnsiTheme="minorHAnsi" w:cstheme="minorHAnsi"/>
                <w:sz w:val="22"/>
                <w:szCs w:val="22"/>
              </w:rPr>
              <w:t>difficult</w:t>
            </w:r>
            <w:r w:rsidRPr="00087D0B">
              <w:rPr>
                <w:rFonts w:asciiTheme="minorHAnsi" w:hAnsiTheme="minorHAnsi" w:cstheme="minorHAnsi"/>
                <w:sz w:val="22"/>
                <w:szCs w:val="22"/>
              </w:rPr>
              <w:t xml:space="preserve"> situation </w:t>
            </w:r>
            <w:r w:rsidR="0005626D" w:rsidRPr="00087D0B">
              <w:rPr>
                <w:rFonts w:asciiTheme="minorHAnsi" w:hAnsiTheme="minorHAnsi" w:cstheme="minorHAnsi"/>
                <w:sz w:val="22"/>
                <w:szCs w:val="22"/>
              </w:rPr>
              <w:t xml:space="preserve">with the pandemic during </w:t>
            </w:r>
            <w:r w:rsidRPr="00087D0B">
              <w:rPr>
                <w:rFonts w:asciiTheme="minorHAnsi" w:hAnsiTheme="minorHAnsi" w:cstheme="minorHAnsi"/>
                <w:sz w:val="22"/>
                <w:szCs w:val="22"/>
              </w:rPr>
              <w:t>the reporting period</w:t>
            </w:r>
            <w:r w:rsidR="002E4534" w:rsidRPr="00087D0B">
              <w:rPr>
                <w:rFonts w:asciiTheme="minorHAnsi" w:hAnsiTheme="minorHAnsi" w:cstheme="minorHAnsi"/>
                <w:sz w:val="22"/>
                <w:szCs w:val="22"/>
              </w:rPr>
              <w:t>,</w:t>
            </w:r>
            <w:r w:rsidRPr="00087D0B">
              <w:rPr>
                <w:rFonts w:asciiTheme="minorHAnsi" w:hAnsiTheme="minorHAnsi" w:cstheme="minorHAnsi"/>
                <w:sz w:val="22"/>
                <w:szCs w:val="22"/>
              </w:rPr>
              <w:t xml:space="preserve"> a number of strategic reforms</w:t>
            </w:r>
            <w:r w:rsidR="0005626D" w:rsidRPr="00087D0B">
              <w:rPr>
                <w:rFonts w:asciiTheme="minorHAnsi" w:hAnsiTheme="minorHAnsi" w:cstheme="minorHAnsi"/>
                <w:sz w:val="22"/>
                <w:szCs w:val="22"/>
              </w:rPr>
              <w:t xml:space="preserve"> were launched</w:t>
            </w:r>
            <w:r w:rsidRPr="00087D0B">
              <w:rPr>
                <w:rFonts w:asciiTheme="minorHAnsi" w:hAnsiTheme="minorHAnsi" w:cstheme="minorHAnsi"/>
                <w:sz w:val="22"/>
                <w:szCs w:val="22"/>
              </w:rPr>
              <w:t xml:space="preserve"> and documents </w:t>
            </w:r>
            <w:r w:rsidR="0005626D" w:rsidRPr="00087D0B">
              <w:rPr>
                <w:rFonts w:asciiTheme="minorHAnsi" w:hAnsiTheme="minorHAnsi" w:cstheme="minorHAnsi"/>
                <w:sz w:val="22"/>
                <w:szCs w:val="22"/>
              </w:rPr>
              <w:t>approved</w:t>
            </w:r>
            <w:r w:rsidRPr="00087D0B">
              <w:rPr>
                <w:rFonts w:asciiTheme="minorHAnsi" w:hAnsiTheme="minorHAnsi" w:cstheme="minorHAnsi"/>
                <w:sz w:val="22"/>
                <w:szCs w:val="22"/>
              </w:rPr>
              <w:t xml:space="preserve"> in key areas, </w:t>
            </w:r>
            <w:r w:rsidR="0005626D" w:rsidRPr="00087D0B">
              <w:rPr>
                <w:rFonts w:asciiTheme="minorHAnsi" w:hAnsiTheme="minorHAnsi" w:cstheme="minorHAnsi"/>
                <w:sz w:val="22"/>
                <w:szCs w:val="22"/>
              </w:rPr>
              <w:t>among them</w:t>
            </w:r>
            <w:r w:rsidRPr="00087D0B">
              <w:rPr>
                <w:rFonts w:asciiTheme="minorHAnsi" w:hAnsiTheme="minorHAnsi" w:cstheme="minorHAnsi"/>
                <w:sz w:val="22"/>
                <w:szCs w:val="22"/>
              </w:rPr>
              <w:t xml:space="preserve"> the National Economic Strategy until 2030, the Strategy for the Development of the Justice System and Constitutional Justice for 2021-2023, the National Security Strategy of Ukraine, the National Strategy on </w:t>
            </w:r>
            <w:r w:rsidR="0005626D" w:rsidRPr="00087D0B">
              <w:rPr>
                <w:rFonts w:asciiTheme="minorHAnsi" w:hAnsiTheme="minorHAnsi" w:cstheme="minorHAnsi"/>
                <w:sz w:val="22"/>
                <w:szCs w:val="22"/>
              </w:rPr>
              <w:t xml:space="preserve">a </w:t>
            </w:r>
            <w:r w:rsidRPr="00087D0B">
              <w:rPr>
                <w:rFonts w:asciiTheme="minorHAnsi" w:hAnsiTheme="minorHAnsi" w:cstheme="minorHAnsi"/>
                <w:sz w:val="22"/>
                <w:szCs w:val="22"/>
              </w:rPr>
              <w:t xml:space="preserve">Barrier-free Ukraine until 2030, the National Human Rights Strategy and Action Plan, and the National Youth Strategy. Ukraine </w:t>
            </w:r>
            <w:r w:rsidR="0005626D" w:rsidRPr="00087D0B">
              <w:rPr>
                <w:rFonts w:asciiTheme="minorHAnsi" w:hAnsiTheme="minorHAnsi" w:cstheme="minorHAnsi"/>
                <w:sz w:val="22"/>
                <w:szCs w:val="22"/>
              </w:rPr>
              <w:t xml:space="preserve">anticipates making </w:t>
            </w:r>
            <w:r w:rsidRPr="00087D0B">
              <w:rPr>
                <w:rFonts w:asciiTheme="minorHAnsi" w:hAnsiTheme="minorHAnsi" w:cstheme="minorHAnsi"/>
                <w:sz w:val="22"/>
                <w:szCs w:val="22"/>
              </w:rPr>
              <w:t xml:space="preserve">significant </w:t>
            </w:r>
            <w:r w:rsidR="0005626D" w:rsidRPr="00087D0B">
              <w:rPr>
                <w:rFonts w:asciiTheme="minorHAnsi" w:hAnsiTheme="minorHAnsi" w:cstheme="minorHAnsi"/>
                <w:sz w:val="22"/>
                <w:szCs w:val="22"/>
              </w:rPr>
              <w:t xml:space="preserve">headway </w:t>
            </w:r>
            <w:r w:rsidRPr="00087D0B">
              <w:rPr>
                <w:rFonts w:asciiTheme="minorHAnsi" w:hAnsiTheme="minorHAnsi" w:cstheme="minorHAnsi"/>
                <w:sz w:val="22"/>
                <w:szCs w:val="22"/>
              </w:rPr>
              <w:t xml:space="preserve">in all these areas, but </w:t>
            </w:r>
            <w:r w:rsidR="0005626D" w:rsidRPr="00087D0B">
              <w:rPr>
                <w:rFonts w:asciiTheme="minorHAnsi" w:hAnsiTheme="minorHAnsi" w:cstheme="minorHAnsi"/>
                <w:sz w:val="22"/>
                <w:szCs w:val="22"/>
              </w:rPr>
              <w:t xml:space="preserve">it is impossible to give an assessment today </w:t>
            </w:r>
            <w:r w:rsidR="00B06C11">
              <w:rPr>
                <w:rFonts w:asciiTheme="minorHAnsi" w:hAnsiTheme="minorHAnsi" w:cstheme="minorHAnsi"/>
                <w:sz w:val="22"/>
                <w:szCs w:val="22"/>
              </w:rPr>
              <w:t xml:space="preserve">on </w:t>
            </w:r>
            <w:r w:rsidR="0005626D" w:rsidRPr="00087D0B">
              <w:rPr>
                <w:rFonts w:asciiTheme="minorHAnsi" w:hAnsiTheme="minorHAnsi" w:cstheme="minorHAnsi"/>
                <w:sz w:val="22"/>
                <w:szCs w:val="22"/>
              </w:rPr>
              <w:t xml:space="preserve">whether </w:t>
            </w:r>
            <w:r w:rsidR="00FF6200">
              <w:rPr>
                <w:rFonts w:asciiTheme="minorHAnsi" w:hAnsiTheme="minorHAnsi" w:cstheme="minorHAnsi"/>
                <w:sz w:val="22"/>
                <w:szCs w:val="22"/>
              </w:rPr>
              <w:t>r</w:t>
            </w:r>
            <w:r w:rsidRPr="00087D0B">
              <w:rPr>
                <w:rFonts w:asciiTheme="minorHAnsi" w:hAnsiTheme="minorHAnsi" w:cstheme="minorHAnsi"/>
                <w:sz w:val="22"/>
                <w:szCs w:val="22"/>
              </w:rPr>
              <w:t xml:space="preserve">eal progress </w:t>
            </w:r>
            <w:r w:rsidR="0005626D" w:rsidRPr="00087D0B">
              <w:rPr>
                <w:rFonts w:asciiTheme="minorHAnsi" w:hAnsiTheme="minorHAnsi" w:cstheme="minorHAnsi"/>
                <w:sz w:val="22"/>
                <w:szCs w:val="22"/>
              </w:rPr>
              <w:t>will be</w:t>
            </w:r>
            <w:r w:rsidRPr="00087D0B">
              <w:rPr>
                <w:rFonts w:asciiTheme="minorHAnsi" w:hAnsiTheme="minorHAnsi" w:cstheme="minorHAnsi"/>
                <w:sz w:val="22"/>
                <w:szCs w:val="22"/>
              </w:rPr>
              <w:t xml:space="preserve"> made in implementing these documents. </w:t>
            </w:r>
          </w:p>
          <w:p w14:paraId="097B6181" w14:textId="77777777" w:rsidR="00F7025C" w:rsidRPr="00087D0B" w:rsidRDefault="00F7025C" w:rsidP="00F7025C">
            <w:pPr>
              <w:pStyle w:val="ColorfulList-Accent12"/>
              <w:spacing w:before="120"/>
              <w:ind w:left="0"/>
              <w:jc w:val="both"/>
              <w:rPr>
                <w:rFonts w:asciiTheme="minorHAnsi" w:hAnsiTheme="minorHAnsi" w:cstheme="minorHAnsi"/>
                <w:color w:val="000000"/>
                <w:sz w:val="22"/>
                <w:szCs w:val="22"/>
              </w:rPr>
            </w:pPr>
            <w:r w:rsidRPr="00087D0B">
              <w:rPr>
                <w:rFonts w:asciiTheme="minorHAnsi" w:hAnsiTheme="minorHAnsi" w:cstheme="minorHAnsi"/>
                <w:b/>
                <w:color w:val="000000"/>
                <w:sz w:val="22"/>
                <w:szCs w:val="22"/>
              </w:rPr>
              <w:t>Overview of the context</w:t>
            </w:r>
          </w:p>
          <w:p w14:paraId="47016F67" w14:textId="7FCB160A" w:rsidR="006A2FAD" w:rsidRPr="00087D0B" w:rsidRDefault="006A2FAD" w:rsidP="00F95CE1">
            <w:pPr>
              <w:pStyle w:val="ColorfulList-Accent12"/>
              <w:numPr>
                <w:ilvl w:val="0"/>
                <w:numId w:val="11"/>
              </w:numPr>
              <w:spacing w:before="120" w:after="120"/>
              <w:jc w:val="both"/>
              <w:rPr>
                <w:rFonts w:asciiTheme="minorHAnsi" w:hAnsiTheme="minorHAnsi" w:cstheme="minorHAnsi"/>
                <w:color w:val="000000"/>
                <w:sz w:val="22"/>
                <w:szCs w:val="22"/>
              </w:rPr>
            </w:pPr>
            <w:r w:rsidRPr="00087D0B">
              <w:rPr>
                <w:rFonts w:asciiTheme="minorHAnsi" w:eastAsia="Calibri" w:hAnsiTheme="minorHAnsi" w:cstheme="minorHAnsi"/>
                <w:b/>
                <w:bCs/>
                <w:sz w:val="22"/>
                <w:szCs w:val="22"/>
                <w:lang w:eastAsia="en-US"/>
              </w:rPr>
              <w:t xml:space="preserve">Political situation </w:t>
            </w:r>
          </w:p>
          <w:p w14:paraId="0B2F7753" w14:textId="45F22ED9" w:rsidR="007B06CE" w:rsidRPr="00087D0B" w:rsidRDefault="0005626D" w:rsidP="007B06CE">
            <w:pPr>
              <w:shd w:val="clear" w:color="auto" w:fill="FFFFFF" w:themeFill="background1"/>
              <w:tabs>
                <w:tab w:val="left" w:pos="142"/>
              </w:tabs>
              <w:spacing w:before="120"/>
              <w:jc w:val="both"/>
              <w:rPr>
                <w:rFonts w:asciiTheme="minorHAnsi" w:hAnsiTheme="minorHAnsi" w:cstheme="minorHAnsi"/>
                <w:sz w:val="22"/>
                <w:szCs w:val="22"/>
              </w:rPr>
            </w:pPr>
            <w:r w:rsidRPr="00087D0B">
              <w:rPr>
                <w:rFonts w:asciiTheme="minorHAnsi" w:hAnsiTheme="minorHAnsi" w:cstheme="minorHAnsi"/>
                <w:sz w:val="22"/>
                <w:szCs w:val="22"/>
              </w:rPr>
              <w:t xml:space="preserve">At the </w:t>
            </w:r>
            <w:r w:rsidR="007B06CE" w:rsidRPr="00087D0B">
              <w:rPr>
                <w:rFonts w:asciiTheme="minorHAnsi" w:hAnsiTheme="minorHAnsi" w:cstheme="minorHAnsi"/>
                <w:sz w:val="22"/>
                <w:szCs w:val="22"/>
              </w:rPr>
              <w:t xml:space="preserve">beginning of 2021 </w:t>
            </w:r>
            <w:r w:rsidRPr="00087D0B">
              <w:rPr>
                <w:rFonts w:asciiTheme="minorHAnsi" w:hAnsiTheme="minorHAnsi" w:cstheme="minorHAnsi"/>
                <w:sz w:val="22"/>
                <w:szCs w:val="22"/>
              </w:rPr>
              <w:t>Ukraine was enjoying a period of</w:t>
            </w:r>
            <w:r w:rsidR="007B06CE" w:rsidRPr="00087D0B">
              <w:rPr>
                <w:rFonts w:asciiTheme="minorHAnsi" w:hAnsiTheme="minorHAnsi" w:cstheme="minorHAnsi"/>
                <w:sz w:val="22"/>
                <w:szCs w:val="22"/>
              </w:rPr>
              <w:t xml:space="preserve"> political stability</w:t>
            </w:r>
            <w:r w:rsidRPr="00087D0B">
              <w:rPr>
                <w:rFonts w:asciiTheme="minorHAnsi" w:hAnsiTheme="minorHAnsi" w:cstheme="minorHAnsi"/>
                <w:sz w:val="22"/>
                <w:szCs w:val="22"/>
              </w:rPr>
              <w:t>. H</w:t>
            </w:r>
            <w:r w:rsidR="007B06CE" w:rsidRPr="00087D0B">
              <w:rPr>
                <w:rFonts w:asciiTheme="minorHAnsi" w:hAnsiTheme="minorHAnsi" w:cstheme="minorHAnsi"/>
                <w:sz w:val="22"/>
                <w:szCs w:val="22"/>
              </w:rPr>
              <w:t>owever</w:t>
            </w:r>
            <w:r w:rsidR="00935016" w:rsidRPr="00087D0B">
              <w:rPr>
                <w:rFonts w:asciiTheme="minorHAnsi" w:hAnsiTheme="minorHAnsi" w:cstheme="minorHAnsi"/>
                <w:sz w:val="22"/>
                <w:szCs w:val="22"/>
              </w:rPr>
              <w:t>,</w:t>
            </w:r>
            <w:r w:rsidR="007B06CE" w:rsidRPr="00087D0B">
              <w:rPr>
                <w:rFonts w:asciiTheme="minorHAnsi" w:hAnsiTheme="minorHAnsi" w:cstheme="minorHAnsi"/>
                <w:sz w:val="22"/>
                <w:szCs w:val="22"/>
              </w:rPr>
              <w:t xml:space="preserve"> in May parliament dismissed several ministers: </w:t>
            </w:r>
            <w:r w:rsidRPr="00087D0B">
              <w:rPr>
                <w:rFonts w:asciiTheme="minorHAnsi" w:hAnsiTheme="minorHAnsi" w:cstheme="minorHAnsi"/>
                <w:sz w:val="22"/>
                <w:szCs w:val="22"/>
              </w:rPr>
              <w:t>Infrastructure</w:t>
            </w:r>
            <w:r w:rsidRPr="00087D0B" w:rsidDel="0005626D">
              <w:rPr>
                <w:rFonts w:asciiTheme="minorHAnsi" w:hAnsiTheme="minorHAnsi" w:cstheme="minorHAnsi"/>
                <w:sz w:val="22"/>
                <w:szCs w:val="22"/>
              </w:rPr>
              <w:t xml:space="preserve"> </w:t>
            </w:r>
            <w:r w:rsidRPr="00087D0B">
              <w:rPr>
                <w:rFonts w:asciiTheme="minorHAnsi" w:hAnsiTheme="minorHAnsi" w:cstheme="minorHAnsi"/>
                <w:sz w:val="22"/>
                <w:szCs w:val="22"/>
              </w:rPr>
              <w:t xml:space="preserve">Minister </w:t>
            </w:r>
            <w:r w:rsidR="0082261D" w:rsidRPr="00087D0B">
              <w:rPr>
                <w:rFonts w:asciiTheme="minorHAnsi" w:hAnsiTheme="minorHAnsi" w:cstheme="minorHAnsi"/>
                <w:sz w:val="22"/>
                <w:szCs w:val="22"/>
              </w:rPr>
              <w:t>Vladyslav Kryklii</w:t>
            </w:r>
            <w:r w:rsidRPr="00087D0B">
              <w:rPr>
                <w:rFonts w:asciiTheme="minorHAnsi" w:hAnsiTheme="minorHAnsi" w:cstheme="minorHAnsi"/>
                <w:sz w:val="22"/>
                <w:szCs w:val="22"/>
              </w:rPr>
              <w:t>; Minister of Economic Development</w:t>
            </w:r>
            <w:r w:rsidR="0082261D" w:rsidRPr="00087D0B">
              <w:rPr>
                <w:rFonts w:asciiTheme="minorHAnsi" w:hAnsiTheme="minorHAnsi" w:cstheme="minorHAnsi"/>
                <w:sz w:val="22"/>
                <w:szCs w:val="22"/>
              </w:rPr>
              <w:t xml:space="preserve"> Ihor Petrashko</w:t>
            </w:r>
            <w:r w:rsidRPr="00087D0B">
              <w:rPr>
                <w:rFonts w:asciiTheme="minorHAnsi" w:hAnsiTheme="minorHAnsi" w:cstheme="minorHAnsi"/>
                <w:sz w:val="22"/>
                <w:szCs w:val="22"/>
              </w:rPr>
              <w:t>;</w:t>
            </w:r>
            <w:r w:rsidR="0082261D" w:rsidRPr="00087D0B">
              <w:rPr>
                <w:rFonts w:asciiTheme="minorHAnsi" w:hAnsiTheme="minorHAnsi" w:cstheme="minorHAnsi"/>
                <w:sz w:val="22"/>
                <w:szCs w:val="22"/>
              </w:rPr>
              <w:t xml:space="preserve"> </w:t>
            </w:r>
            <w:r w:rsidR="007B06CE" w:rsidRPr="00087D0B">
              <w:rPr>
                <w:rFonts w:asciiTheme="minorHAnsi" w:hAnsiTheme="minorHAnsi" w:cstheme="minorHAnsi"/>
                <w:sz w:val="22"/>
                <w:szCs w:val="22"/>
              </w:rPr>
              <w:t xml:space="preserve">and </w:t>
            </w:r>
            <w:r w:rsidRPr="00087D0B">
              <w:rPr>
                <w:rFonts w:asciiTheme="minorHAnsi" w:hAnsiTheme="minorHAnsi" w:cstheme="minorHAnsi"/>
                <w:sz w:val="22"/>
                <w:szCs w:val="22"/>
              </w:rPr>
              <w:t xml:space="preserve">Health Minister </w:t>
            </w:r>
            <w:r w:rsidR="0082261D" w:rsidRPr="00087D0B">
              <w:rPr>
                <w:rFonts w:asciiTheme="minorHAnsi" w:hAnsiTheme="minorHAnsi" w:cstheme="minorHAnsi"/>
                <w:sz w:val="22"/>
                <w:szCs w:val="22"/>
              </w:rPr>
              <w:t>Maksym Stepanov</w:t>
            </w:r>
            <w:r w:rsidR="007B06CE" w:rsidRPr="00087D0B">
              <w:rPr>
                <w:rFonts w:asciiTheme="minorHAnsi" w:hAnsiTheme="minorHAnsi" w:cstheme="minorHAnsi"/>
                <w:sz w:val="22"/>
                <w:szCs w:val="22"/>
              </w:rPr>
              <w:t xml:space="preserve">. </w:t>
            </w:r>
            <w:r w:rsidR="00A71742" w:rsidRPr="00087D0B">
              <w:rPr>
                <w:rFonts w:asciiTheme="minorHAnsi" w:hAnsiTheme="minorHAnsi" w:cstheme="minorHAnsi"/>
                <w:sz w:val="22"/>
                <w:szCs w:val="22"/>
              </w:rPr>
              <w:t xml:space="preserve">The </w:t>
            </w:r>
            <w:r w:rsidR="007B06CE" w:rsidRPr="00087D0B">
              <w:rPr>
                <w:rFonts w:asciiTheme="minorHAnsi" w:hAnsiTheme="minorHAnsi" w:cstheme="minorHAnsi"/>
                <w:sz w:val="22"/>
                <w:szCs w:val="22"/>
              </w:rPr>
              <w:t xml:space="preserve">MPs </w:t>
            </w:r>
            <w:r w:rsidR="00FF6200" w:rsidRPr="00087D0B">
              <w:rPr>
                <w:rFonts w:asciiTheme="minorHAnsi" w:hAnsiTheme="minorHAnsi" w:cstheme="minorHAnsi"/>
                <w:sz w:val="22"/>
                <w:szCs w:val="22"/>
              </w:rPr>
              <w:t>criticisms</w:t>
            </w:r>
            <w:r w:rsidRPr="00087D0B">
              <w:rPr>
                <w:rFonts w:asciiTheme="minorHAnsi" w:hAnsiTheme="minorHAnsi" w:cstheme="minorHAnsi"/>
                <w:sz w:val="22"/>
                <w:szCs w:val="22"/>
              </w:rPr>
              <w:t xml:space="preserve"> of</w:t>
            </w:r>
            <w:r w:rsidR="007B06CE" w:rsidRPr="00087D0B">
              <w:rPr>
                <w:rFonts w:asciiTheme="minorHAnsi" w:hAnsiTheme="minorHAnsi" w:cstheme="minorHAnsi"/>
                <w:sz w:val="22"/>
                <w:szCs w:val="22"/>
              </w:rPr>
              <w:t xml:space="preserve"> the </w:t>
            </w:r>
            <w:r w:rsidRPr="00087D0B">
              <w:rPr>
                <w:rFonts w:asciiTheme="minorHAnsi" w:hAnsiTheme="minorHAnsi" w:cstheme="minorHAnsi"/>
                <w:sz w:val="22"/>
                <w:szCs w:val="22"/>
              </w:rPr>
              <w:t xml:space="preserve">economy </w:t>
            </w:r>
            <w:r w:rsidR="007B06CE" w:rsidRPr="00087D0B">
              <w:rPr>
                <w:rFonts w:asciiTheme="minorHAnsi" w:hAnsiTheme="minorHAnsi" w:cstheme="minorHAnsi"/>
                <w:sz w:val="22"/>
                <w:szCs w:val="22"/>
              </w:rPr>
              <w:t xml:space="preserve">and </w:t>
            </w:r>
            <w:r w:rsidRPr="00087D0B">
              <w:rPr>
                <w:rFonts w:asciiTheme="minorHAnsi" w:hAnsiTheme="minorHAnsi" w:cstheme="minorHAnsi"/>
                <w:sz w:val="22"/>
                <w:szCs w:val="22"/>
              </w:rPr>
              <w:t xml:space="preserve">infrastructure </w:t>
            </w:r>
            <w:r w:rsidR="007B06CE" w:rsidRPr="00087D0B">
              <w:rPr>
                <w:rFonts w:asciiTheme="minorHAnsi" w:hAnsiTheme="minorHAnsi" w:cstheme="minorHAnsi"/>
                <w:sz w:val="22"/>
                <w:szCs w:val="22"/>
              </w:rPr>
              <w:t xml:space="preserve">ministers </w:t>
            </w:r>
            <w:r w:rsidRPr="00087D0B">
              <w:rPr>
                <w:rFonts w:asciiTheme="minorHAnsi" w:hAnsiTheme="minorHAnsi" w:cstheme="minorHAnsi"/>
                <w:sz w:val="22"/>
                <w:szCs w:val="22"/>
              </w:rPr>
              <w:t xml:space="preserve">were </w:t>
            </w:r>
            <w:r w:rsidR="007B06CE" w:rsidRPr="00087D0B">
              <w:rPr>
                <w:rFonts w:asciiTheme="minorHAnsi" w:hAnsiTheme="minorHAnsi" w:cstheme="minorHAnsi"/>
                <w:sz w:val="22"/>
                <w:szCs w:val="22"/>
              </w:rPr>
              <w:t xml:space="preserve">primarily </w:t>
            </w:r>
            <w:r w:rsidRPr="00087D0B">
              <w:rPr>
                <w:rFonts w:asciiTheme="minorHAnsi" w:hAnsiTheme="minorHAnsi" w:cstheme="minorHAnsi"/>
                <w:sz w:val="22"/>
                <w:szCs w:val="22"/>
              </w:rPr>
              <w:t xml:space="preserve">related </w:t>
            </w:r>
            <w:r w:rsidR="0082261D" w:rsidRPr="00087D0B">
              <w:rPr>
                <w:rFonts w:asciiTheme="minorHAnsi" w:hAnsiTheme="minorHAnsi" w:cstheme="minorHAnsi"/>
                <w:sz w:val="22"/>
                <w:szCs w:val="22"/>
              </w:rPr>
              <w:t>to</w:t>
            </w:r>
            <w:r w:rsidR="007B06CE" w:rsidRPr="00087D0B">
              <w:rPr>
                <w:rFonts w:asciiTheme="minorHAnsi" w:hAnsiTheme="minorHAnsi" w:cstheme="minorHAnsi"/>
                <w:sz w:val="22"/>
                <w:szCs w:val="22"/>
              </w:rPr>
              <w:t xml:space="preserve"> the state’s regulation of fuel prices</w:t>
            </w:r>
            <w:r w:rsidRPr="00087D0B">
              <w:rPr>
                <w:rFonts w:asciiTheme="minorHAnsi" w:hAnsiTheme="minorHAnsi" w:cstheme="minorHAnsi"/>
                <w:sz w:val="22"/>
                <w:szCs w:val="22"/>
              </w:rPr>
              <w:t xml:space="preserve"> and</w:t>
            </w:r>
            <w:r w:rsidR="007B06CE" w:rsidRPr="00087D0B">
              <w:rPr>
                <w:rFonts w:asciiTheme="minorHAnsi" w:hAnsiTheme="minorHAnsi" w:cstheme="minorHAnsi"/>
                <w:sz w:val="22"/>
                <w:szCs w:val="22"/>
              </w:rPr>
              <w:t xml:space="preserve"> </w:t>
            </w:r>
            <w:r w:rsidRPr="00087D0B">
              <w:rPr>
                <w:rFonts w:asciiTheme="minorHAnsi" w:hAnsiTheme="minorHAnsi" w:cstheme="minorHAnsi"/>
                <w:sz w:val="22"/>
                <w:szCs w:val="22"/>
              </w:rPr>
              <w:t>the country’s</w:t>
            </w:r>
            <w:r w:rsidR="007B06CE" w:rsidRPr="00087D0B">
              <w:rPr>
                <w:rFonts w:asciiTheme="minorHAnsi" w:hAnsiTheme="minorHAnsi" w:cstheme="minorHAnsi"/>
                <w:sz w:val="22"/>
                <w:szCs w:val="22"/>
              </w:rPr>
              <w:t xml:space="preserve"> deteriorating investment climate.</w:t>
            </w:r>
          </w:p>
          <w:p w14:paraId="2D197B37" w14:textId="0E5AE20D" w:rsidR="007B06CE" w:rsidRPr="00087D0B" w:rsidRDefault="007B06CE" w:rsidP="007B06CE">
            <w:pPr>
              <w:shd w:val="clear" w:color="auto" w:fill="FFFFFF" w:themeFill="background1"/>
              <w:tabs>
                <w:tab w:val="left" w:pos="142"/>
              </w:tabs>
              <w:spacing w:before="120"/>
              <w:jc w:val="both"/>
              <w:rPr>
                <w:rFonts w:asciiTheme="minorHAnsi" w:hAnsiTheme="minorHAnsi" w:cstheme="minorHAnsi"/>
                <w:sz w:val="22"/>
                <w:szCs w:val="22"/>
              </w:rPr>
            </w:pPr>
            <w:r w:rsidRPr="00087D0B">
              <w:rPr>
                <w:rFonts w:asciiTheme="minorHAnsi" w:hAnsiTheme="minorHAnsi" w:cstheme="minorHAnsi"/>
                <w:sz w:val="22"/>
                <w:szCs w:val="22"/>
              </w:rPr>
              <w:t>In order to enhance the humanitarian work of the President’s Office</w:t>
            </w:r>
            <w:r w:rsidR="0082261D" w:rsidRPr="00087D0B">
              <w:rPr>
                <w:rFonts w:asciiTheme="minorHAnsi" w:hAnsiTheme="minorHAnsi" w:cstheme="minorHAnsi"/>
                <w:sz w:val="22"/>
                <w:szCs w:val="22"/>
              </w:rPr>
              <w:t>,</w:t>
            </w:r>
            <w:r w:rsidRPr="00087D0B">
              <w:rPr>
                <w:rFonts w:asciiTheme="minorHAnsi" w:hAnsiTheme="minorHAnsi" w:cstheme="minorHAnsi"/>
                <w:sz w:val="22"/>
                <w:szCs w:val="22"/>
              </w:rPr>
              <w:t xml:space="preserve"> the Institute of Commissioners of the President of Ukraine was replaced by </w:t>
            </w:r>
            <w:r w:rsidR="00A71742" w:rsidRPr="00087D0B">
              <w:rPr>
                <w:rFonts w:asciiTheme="minorHAnsi" w:hAnsiTheme="minorHAnsi" w:cstheme="minorHAnsi"/>
                <w:sz w:val="22"/>
                <w:szCs w:val="22"/>
              </w:rPr>
              <w:t>a group of presidential advisers</w:t>
            </w:r>
            <w:r w:rsidRPr="00087D0B">
              <w:rPr>
                <w:rFonts w:asciiTheme="minorHAnsi" w:hAnsiTheme="minorHAnsi" w:cstheme="minorHAnsi"/>
                <w:sz w:val="22"/>
                <w:szCs w:val="22"/>
              </w:rPr>
              <w:t xml:space="preserve">. Four </w:t>
            </w:r>
            <w:r w:rsidR="00A71742" w:rsidRPr="00087D0B">
              <w:rPr>
                <w:rFonts w:asciiTheme="minorHAnsi" w:hAnsiTheme="minorHAnsi" w:cstheme="minorHAnsi"/>
                <w:sz w:val="22"/>
                <w:szCs w:val="22"/>
              </w:rPr>
              <w:t xml:space="preserve">presidential advisers were appointed  – </w:t>
            </w:r>
            <w:r w:rsidRPr="00087D0B">
              <w:rPr>
                <w:rFonts w:asciiTheme="minorHAnsi" w:hAnsiTheme="minorHAnsi" w:cstheme="minorHAnsi"/>
                <w:sz w:val="22"/>
                <w:szCs w:val="22"/>
              </w:rPr>
              <w:t xml:space="preserve">on barrier-free, the rights of the child, </w:t>
            </w:r>
            <w:r w:rsidR="00A71742" w:rsidRPr="00087D0B">
              <w:rPr>
                <w:rFonts w:asciiTheme="minorHAnsi" w:hAnsiTheme="minorHAnsi" w:cstheme="minorHAnsi"/>
                <w:sz w:val="22"/>
                <w:szCs w:val="22"/>
              </w:rPr>
              <w:t xml:space="preserve">the </w:t>
            </w:r>
            <w:r w:rsidRPr="00087D0B">
              <w:rPr>
                <w:rFonts w:asciiTheme="minorHAnsi" w:hAnsiTheme="minorHAnsi" w:cstheme="minorHAnsi"/>
                <w:sz w:val="22"/>
                <w:szCs w:val="22"/>
              </w:rPr>
              <w:t xml:space="preserve">rehabilitation of armed conflict participants, and </w:t>
            </w:r>
            <w:r w:rsidR="00A71742" w:rsidRPr="00087D0B">
              <w:rPr>
                <w:rFonts w:asciiTheme="minorHAnsi" w:hAnsiTheme="minorHAnsi" w:cstheme="minorHAnsi"/>
                <w:sz w:val="22"/>
                <w:szCs w:val="22"/>
              </w:rPr>
              <w:t>on</w:t>
            </w:r>
            <w:r w:rsidRPr="00087D0B">
              <w:rPr>
                <w:rFonts w:asciiTheme="minorHAnsi" w:hAnsiTheme="minorHAnsi" w:cstheme="minorHAnsi"/>
                <w:sz w:val="22"/>
                <w:szCs w:val="22"/>
              </w:rPr>
              <w:t xml:space="preserve"> the President's Fund for the support of education, science and sports.</w:t>
            </w:r>
          </w:p>
          <w:p w14:paraId="4AD33B6E" w14:textId="55F77551" w:rsidR="00F7025C" w:rsidRPr="00087D0B" w:rsidRDefault="00F7025C" w:rsidP="00F7025C">
            <w:pPr>
              <w:pStyle w:val="ColorfulList-Accent12"/>
              <w:numPr>
                <w:ilvl w:val="0"/>
                <w:numId w:val="11"/>
              </w:numPr>
              <w:spacing w:before="120" w:after="120"/>
              <w:jc w:val="both"/>
              <w:rPr>
                <w:rFonts w:asciiTheme="minorHAnsi" w:eastAsia="Calibri" w:hAnsiTheme="minorHAnsi" w:cstheme="minorHAnsi"/>
                <w:b/>
                <w:bCs/>
                <w:sz w:val="22"/>
                <w:szCs w:val="22"/>
                <w:lang w:eastAsia="en-US"/>
              </w:rPr>
            </w:pPr>
            <w:r w:rsidRPr="00087D0B">
              <w:rPr>
                <w:rFonts w:asciiTheme="minorHAnsi" w:eastAsia="Calibri" w:hAnsiTheme="minorHAnsi" w:cstheme="minorHAnsi"/>
                <w:b/>
                <w:bCs/>
                <w:sz w:val="22"/>
                <w:szCs w:val="22"/>
                <w:lang w:eastAsia="en-US"/>
              </w:rPr>
              <w:t>Reform</w:t>
            </w:r>
            <w:r w:rsidR="0043703B" w:rsidRPr="00087D0B">
              <w:rPr>
                <w:rFonts w:asciiTheme="minorHAnsi" w:eastAsia="Calibri" w:hAnsiTheme="minorHAnsi" w:cstheme="minorHAnsi"/>
                <w:b/>
                <w:bCs/>
                <w:sz w:val="22"/>
                <w:szCs w:val="22"/>
                <w:lang w:eastAsia="en-US"/>
              </w:rPr>
              <w:t xml:space="preserve">s overview </w:t>
            </w:r>
          </w:p>
          <w:p w14:paraId="53B683BD" w14:textId="3580EC8A" w:rsidR="00FF72AC" w:rsidRPr="00087D0B" w:rsidRDefault="00F7025C" w:rsidP="00F7025C">
            <w:pPr>
              <w:pStyle w:val="ListParagraph"/>
              <w:numPr>
                <w:ilvl w:val="0"/>
                <w:numId w:val="33"/>
              </w:numPr>
              <w:tabs>
                <w:tab w:val="left" w:pos="142"/>
                <w:tab w:val="num" w:pos="720"/>
              </w:tabs>
              <w:spacing w:before="120"/>
              <w:jc w:val="both"/>
              <w:rPr>
                <w:rFonts w:asciiTheme="minorHAnsi" w:hAnsiTheme="minorHAnsi" w:cstheme="minorHAnsi"/>
                <w:sz w:val="22"/>
                <w:szCs w:val="22"/>
              </w:rPr>
            </w:pPr>
            <w:r w:rsidRPr="00087D0B">
              <w:rPr>
                <w:rFonts w:asciiTheme="minorHAnsi" w:hAnsiTheme="minorHAnsi" w:cstheme="minorHAnsi"/>
                <w:i/>
                <w:iCs/>
                <w:sz w:val="22"/>
                <w:szCs w:val="22"/>
                <w:u w:val="single"/>
              </w:rPr>
              <w:t xml:space="preserve">Economic Development. </w:t>
            </w:r>
            <w:r w:rsidRPr="00087D0B">
              <w:rPr>
                <w:rFonts w:asciiTheme="minorHAnsi" w:hAnsiTheme="minorHAnsi" w:cstheme="minorHAnsi"/>
                <w:sz w:val="22"/>
                <w:szCs w:val="22"/>
              </w:rPr>
              <w:t>The National Economic Strategy until 2030 (NES-2030) was approved in March. The document identifies 20 vectors</w:t>
            </w:r>
            <w:r w:rsidR="00A71742" w:rsidRPr="00087D0B">
              <w:rPr>
                <w:rFonts w:asciiTheme="minorHAnsi" w:hAnsiTheme="minorHAnsi" w:cstheme="minorHAnsi"/>
                <w:sz w:val="22"/>
                <w:szCs w:val="22"/>
              </w:rPr>
              <w:t xml:space="preserve"> for ensuring economic growth, and</w:t>
            </w:r>
            <w:r w:rsidRPr="00087D0B">
              <w:rPr>
                <w:rFonts w:asciiTheme="minorHAnsi" w:hAnsiTheme="minorHAnsi" w:cstheme="minorHAnsi"/>
                <w:sz w:val="22"/>
                <w:szCs w:val="22"/>
              </w:rPr>
              <w:t xml:space="preserve"> concrete initiatives to </w:t>
            </w:r>
            <w:r w:rsidR="00A71742" w:rsidRPr="00087D0B">
              <w:rPr>
                <w:rFonts w:asciiTheme="minorHAnsi" w:hAnsiTheme="minorHAnsi" w:cstheme="minorHAnsi"/>
                <w:sz w:val="22"/>
                <w:szCs w:val="22"/>
              </w:rPr>
              <w:t>achieve this</w:t>
            </w:r>
            <w:r w:rsidRPr="00087D0B">
              <w:rPr>
                <w:rFonts w:asciiTheme="minorHAnsi" w:hAnsiTheme="minorHAnsi" w:cstheme="minorHAnsi"/>
                <w:sz w:val="22"/>
                <w:szCs w:val="22"/>
              </w:rPr>
              <w:t xml:space="preserve">. </w:t>
            </w:r>
            <w:r w:rsidR="00FF72AC" w:rsidRPr="00087D0B">
              <w:rPr>
                <w:rFonts w:asciiTheme="minorHAnsi" w:hAnsiTheme="minorHAnsi" w:cstheme="minorHAnsi"/>
                <w:sz w:val="22"/>
                <w:szCs w:val="22"/>
              </w:rPr>
              <w:t xml:space="preserve">The NES-2030 </w:t>
            </w:r>
            <w:r w:rsidR="00A71742" w:rsidRPr="00087D0B">
              <w:rPr>
                <w:rFonts w:asciiTheme="minorHAnsi" w:hAnsiTheme="minorHAnsi" w:cstheme="minorHAnsi"/>
                <w:sz w:val="22"/>
                <w:szCs w:val="22"/>
              </w:rPr>
              <w:t xml:space="preserve">also </w:t>
            </w:r>
            <w:r w:rsidR="00FF72AC" w:rsidRPr="00087D0B">
              <w:rPr>
                <w:rFonts w:asciiTheme="minorHAnsi" w:hAnsiTheme="minorHAnsi" w:cstheme="minorHAnsi"/>
                <w:sz w:val="22"/>
                <w:szCs w:val="22"/>
              </w:rPr>
              <w:t xml:space="preserve">foresee a number of actions aimed </w:t>
            </w:r>
            <w:r w:rsidR="00935016" w:rsidRPr="00087D0B">
              <w:rPr>
                <w:rFonts w:asciiTheme="minorHAnsi" w:hAnsiTheme="minorHAnsi" w:cstheme="minorHAnsi"/>
                <w:sz w:val="22"/>
                <w:szCs w:val="22"/>
              </w:rPr>
              <w:t xml:space="preserve">at </w:t>
            </w:r>
            <w:r w:rsidR="00A71742" w:rsidRPr="00087D0B">
              <w:rPr>
                <w:rFonts w:asciiTheme="minorHAnsi" w:hAnsiTheme="minorHAnsi" w:cstheme="minorHAnsi"/>
                <w:sz w:val="22"/>
                <w:szCs w:val="22"/>
              </w:rPr>
              <w:t>simplifying</w:t>
            </w:r>
            <w:r w:rsidR="00FF72AC" w:rsidRPr="00087D0B">
              <w:rPr>
                <w:rFonts w:asciiTheme="minorHAnsi" w:hAnsiTheme="minorHAnsi" w:cstheme="minorHAnsi"/>
                <w:sz w:val="22"/>
                <w:szCs w:val="22"/>
              </w:rPr>
              <w:t xml:space="preserve"> access to and enhancing </w:t>
            </w:r>
            <w:r w:rsidR="00935016" w:rsidRPr="00087D0B">
              <w:rPr>
                <w:rFonts w:asciiTheme="minorHAnsi" w:hAnsiTheme="minorHAnsi" w:cstheme="minorHAnsi"/>
                <w:sz w:val="22"/>
                <w:szCs w:val="22"/>
              </w:rPr>
              <w:t xml:space="preserve">the </w:t>
            </w:r>
            <w:r w:rsidR="00FF72AC" w:rsidRPr="00087D0B">
              <w:rPr>
                <w:rFonts w:asciiTheme="minorHAnsi" w:hAnsiTheme="minorHAnsi" w:cstheme="minorHAnsi"/>
                <w:sz w:val="22"/>
                <w:szCs w:val="22"/>
              </w:rPr>
              <w:t xml:space="preserve">protection of economic rights. </w:t>
            </w:r>
            <w:r w:rsidR="00A71742" w:rsidRPr="00087D0B">
              <w:rPr>
                <w:rFonts w:asciiTheme="minorHAnsi" w:hAnsiTheme="minorHAnsi" w:cstheme="minorHAnsi"/>
                <w:sz w:val="22"/>
                <w:szCs w:val="22"/>
              </w:rPr>
              <w:t xml:space="preserve">In addition, the strategy </w:t>
            </w:r>
            <w:r w:rsidRPr="00087D0B">
              <w:rPr>
                <w:rFonts w:asciiTheme="minorHAnsi" w:hAnsiTheme="minorHAnsi" w:cstheme="minorHAnsi"/>
                <w:sz w:val="22"/>
                <w:szCs w:val="22"/>
              </w:rPr>
              <w:t>reinforces the rule of law through establish</w:t>
            </w:r>
            <w:r w:rsidR="00A71742" w:rsidRPr="00087D0B">
              <w:rPr>
                <w:rFonts w:asciiTheme="minorHAnsi" w:hAnsiTheme="minorHAnsi" w:cstheme="minorHAnsi"/>
                <w:sz w:val="22"/>
                <w:szCs w:val="22"/>
              </w:rPr>
              <w:t>ing</w:t>
            </w:r>
            <w:r w:rsidR="00935016" w:rsidRPr="00087D0B">
              <w:rPr>
                <w:rFonts w:asciiTheme="minorHAnsi" w:hAnsiTheme="minorHAnsi" w:cstheme="minorHAnsi"/>
                <w:sz w:val="22"/>
                <w:szCs w:val="22"/>
              </w:rPr>
              <w:t xml:space="preserve"> </w:t>
            </w:r>
            <w:r w:rsidRPr="00087D0B">
              <w:rPr>
                <w:rFonts w:asciiTheme="minorHAnsi" w:hAnsiTheme="minorHAnsi" w:cstheme="minorHAnsi"/>
                <w:sz w:val="22"/>
                <w:szCs w:val="22"/>
              </w:rPr>
              <w:t>the Bureau of Economic Security</w:t>
            </w:r>
            <w:r w:rsidR="00A71742" w:rsidRPr="00087D0B">
              <w:rPr>
                <w:rFonts w:asciiTheme="minorHAnsi" w:hAnsiTheme="minorHAnsi" w:cstheme="minorHAnsi"/>
                <w:sz w:val="22"/>
                <w:szCs w:val="22"/>
              </w:rPr>
              <w:t xml:space="preserve"> – </w:t>
            </w:r>
            <w:r w:rsidRPr="00087D0B">
              <w:rPr>
                <w:rFonts w:asciiTheme="minorHAnsi" w:hAnsiTheme="minorHAnsi" w:cstheme="minorHAnsi"/>
                <w:sz w:val="22"/>
                <w:szCs w:val="22"/>
              </w:rPr>
              <w:t>a new tool</w:t>
            </w:r>
            <w:r w:rsidR="005E3952" w:rsidRPr="00087D0B">
              <w:rPr>
                <w:rFonts w:asciiTheme="minorHAnsi" w:hAnsiTheme="minorHAnsi" w:cstheme="minorHAnsi"/>
                <w:sz w:val="22"/>
                <w:szCs w:val="22"/>
              </w:rPr>
              <w:t xml:space="preserve"> is foreseen</w:t>
            </w:r>
            <w:r w:rsidRPr="00087D0B">
              <w:rPr>
                <w:rFonts w:asciiTheme="minorHAnsi" w:hAnsiTheme="minorHAnsi" w:cstheme="minorHAnsi"/>
                <w:sz w:val="22"/>
                <w:szCs w:val="22"/>
              </w:rPr>
              <w:t xml:space="preserve"> </w:t>
            </w:r>
            <w:r w:rsidR="005E3952" w:rsidRPr="00087D0B">
              <w:rPr>
                <w:rFonts w:asciiTheme="minorHAnsi" w:hAnsiTheme="minorHAnsi" w:cstheme="minorHAnsi"/>
                <w:sz w:val="22"/>
                <w:szCs w:val="22"/>
              </w:rPr>
              <w:t>that would automate</w:t>
            </w:r>
            <w:r w:rsidR="00A71742" w:rsidRPr="00087D0B">
              <w:rPr>
                <w:rFonts w:asciiTheme="minorHAnsi" w:hAnsiTheme="minorHAnsi" w:cstheme="minorHAnsi"/>
                <w:sz w:val="22"/>
                <w:szCs w:val="22"/>
              </w:rPr>
              <w:t xml:space="preserve"> </w:t>
            </w:r>
            <w:r w:rsidR="00FF72AC" w:rsidRPr="00087D0B">
              <w:rPr>
                <w:rFonts w:asciiTheme="minorHAnsi" w:hAnsiTheme="minorHAnsi" w:cstheme="minorHAnsi"/>
                <w:sz w:val="22"/>
                <w:szCs w:val="22"/>
              </w:rPr>
              <w:t>(</w:t>
            </w:r>
            <w:r w:rsidR="005E3952" w:rsidRPr="00087D0B">
              <w:rPr>
                <w:rFonts w:asciiTheme="minorHAnsi" w:hAnsiTheme="minorHAnsi" w:cstheme="minorHAnsi"/>
                <w:sz w:val="22"/>
                <w:szCs w:val="22"/>
              </w:rPr>
              <w:t xml:space="preserve">i.e. </w:t>
            </w:r>
            <w:r w:rsidR="00FF72AC" w:rsidRPr="00087D0B">
              <w:rPr>
                <w:rFonts w:asciiTheme="minorHAnsi" w:hAnsiTheme="minorHAnsi" w:cstheme="minorHAnsi"/>
                <w:sz w:val="22"/>
                <w:szCs w:val="22"/>
              </w:rPr>
              <w:t xml:space="preserve">without the participation of the state registrar) </w:t>
            </w:r>
            <w:r w:rsidR="00A71742" w:rsidRPr="00087D0B">
              <w:rPr>
                <w:rFonts w:asciiTheme="minorHAnsi" w:hAnsiTheme="minorHAnsi" w:cstheme="minorHAnsi"/>
                <w:sz w:val="22"/>
                <w:szCs w:val="22"/>
              </w:rPr>
              <w:t xml:space="preserve">the </w:t>
            </w:r>
            <w:r w:rsidR="005E3952" w:rsidRPr="00087D0B">
              <w:rPr>
                <w:rFonts w:asciiTheme="minorHAnsi" w:hAnsiTheme="minorHAnsi" w:cstheme="minorHAnsi"/>
                <w:sz w:val="22"/>
                <w:szCs w:val="22"/>
              </w:rPr>
              <w:t xml:space="preserve">registration of </w:t>
            </w:r>
            <w:r w:rsidRPr="00087D0B">
              <w:rPr>
                <w:rFonts w:asciiTheme="minorHAnsi" w:hAnsiTheme="minorHAnsi" w:cstheme="minorHAnsi"/>
                <w:sz w:val="22"/>
                <w:szCs w:val="22"/>
              </w:rPr>
              <w:t>a sole proprietorship</w:t>
            </w:r>
            <w:r w:rsidR="005E3952" w:rsidRPr="00087D0B">
              <w:rPr>
                <w:rFonts w:asciiTheme="minorHAnsi" w:hAnsiTheme="minorHAnsi" w:cstheme="minorHAnsi"/>
                <w:sz w:val="22"/>
                <w:szCs w:val="22"/>
              </w:rPr>
              <w:t>. A</w:t>
            </w:r>
            <w:r w:rsidR="00FF72AC" w:rsidRPr="00087D0B">
              <w:rPr>
                <w:rFonts w:asciiTheme="minorHAnsi" w:hAnsiTheme="minorHAnsi" w:cstheme="minorHAnsi"/>
                <w:sz w:val="22"/>
                <w:szCs w:val="22"/>
              </w:rPr>
              <w:t xml:space="preserve"> </w:t>
            </w:r>
            <w:r w:rsidRPr="00087D0B">
              <w:rPr>
                <w:rFonts w:asciiTheme="minorHAnsi" w:hAnsiTheme="minorHAnsi" w:cstheme="minorHAnsi"/>
                <w:sz w:val="22"/>
                <w:szCs w:val="22"/>
              </w:rPr>
              <w:t>reduc</w:t>
            </w:r>
            <w:r w:rsidR="00FF72AC" w:rsidRPr="00087D0B">
              <w:rPr>
                <w:rFonts w:asciiTheme="minorHAnsi" w:hAnsiTheme="minorHAnsi" w:cstheme="minorHAnsi"/>
                <w:sz w:val="22"/>
                <w:szCs w:val="22"/>
              </w:rPr>
              <w:t xml:space="preserve">tion </w:t>
            </w:r>
            <w:r w:rsidR="005E3952" w:rsidRPr="00087D0B">
              <w:rPr>
                <w:rFonts w:asciiTheme="minorHAnsi" w:hAnsiTheme="minorHAnsi" w:cstheme="minorHAnsi"/>
                <w:sz w:val="22"/>
                <w:szCs w:val="22"/>
              </w:rPr>
              <w:t>in role of the state in the economy</w:t>
            </w:r>
            <w:r w:rsidRPr="00087D0B">
              <w:rPr>
                <w:rFonts w:asciiTheme="minorHAnsi" w:hAnsiTheme="minorHAnsi" w:cstheme="minorHAnsi"/>
                <w:sz w:val="22"/>
                <w:szCs w:val="22"/>
              </w:rPr>
              <w:t xml:space="preserve"> </w:t>
            </w:r>
            <w:r w:rsidR="00FF72AC" w:rsidRPr="00087D0B">
              <w:rPr>
                <w:rFonts w:asciiTheme="minorHAnsi" w:hAnsiTheme="minorHAnsi" w:cstheme="minorHAnsi"/>
                <w:sz w:val="22"/>
                <w:szCs w:val="22"/>
              </w:rPr>
              <w:t>is</w:t>
            </w:r>
            <w:r w:rsidR="005E3952" w:rsidRPr="00087D0B">
              <w:rPr>
                <w:rFonts w:asciiTheme="minorHAnsi" w:hAnsiTheme="minorHAnsi" w:cstheme="minorHAnsi"/>
                <w:sz w:val="22"/>
                <w:szCs w:val="22"/>
              </w:rPr>
              <w:t xml:space="preserve"> also</w:t>
            </w:r>
            <w:r w:rsidR="00FF72AC" w:rsidRPr="00087D0B">
              <w:rPr>
                <w:rFonts w:asciiTheme="minorHAnsi" w:hAnsiTheme="minorHAnsi" w:cstheme="minorHAnsi"/>
                <w:sz w:val="22"/>
                <w:szCs w:val="22"/>
              </w:rPr>
              <w:t xml:space="preserve"> foreseen</w:t>
            </w:r>
            <w:r w:rsidRPr="00087D0B">
              <w:rPr>
                <w:rFonts w:asciiTheme="minorHAnsi" w:hAnsiTheme="minorHAnsi" w:cstheme="minorHAnsi"/>
                <w:sz w:val="22"/>
                <w:szCs w:val="22"/>
              </w:rPr>
              <w:t xml:space="preserve">. </w:t>
            </w:r>
            <w:r w:rsidR="005E3952" w:rsidRPr="00087D0B">
              <w:rPr>
                <w:rFonts w:asciiTheme="minorHAnsi" w:hAnsiTheme="minorHAnsi" w:cstheme="minorHAnsi"/>
                <w:sz w:val="22"/>
                <w:szCs w:val="22"/>
              </w:rPr>
              <w:t>However,</w:t>
            </w:r>
            <w:r w:rsidR="00FF72AC" w:rsidRPr="00087D0B">
              <w:rPr>
                <w:rFonts w:asciiTheme="minorHAnsi" w:hAnsiTheme="minorHAnsi" w:cstheme="minorHAnsi"/>
                <w:sz w:val="22"/>
                <w:szCs w:val="22"/>
              </w:rPr>
              <w:t xml:space="preserve"> </w:t>
            </w:r>
            <w:r w:rsidR="005E3952" w:rsidRPr="00087D0B">
              <w:rPr>
                <w:rFonts w:asciiTheme="minorHAnsi" w:hAnsiTheme="minorHAnsi" w:cstheme="minorHAnsi"/>
                <w:sz w:val="22"/>
                <w:szCs w:val="22"/>
              </w:rPr>
              <w:t>experts stress that the NES-2030, while including positive measures, does not have</w:t>
            </w:r>
            <w:r w:rsidRPr="00087D0B">
              <w:rPr>
                <w:rFonts w:asciiTheme="minorHAnsi" w:hAnsiTheme="minorHAnsi" w:cstheme="minorHAnsi"/>
                <w:sz w:val="22"/>
                <w:szCs w:val="22"/>
              </w:rPr>
              <w:t xml:space="preserve"> provisions </w:t>
            </w:r>
            <w:r w:rsidR="005E3952" w:rsidRPr="00087D0B">
              <w:rPr>
                <w:rFonts w:asciiTheme="minorHAnsi" w:hAnsiTheme="minorHAnsi" w:cstheme="minorHAnsi"/>
                <w:sz w:val="22"/>
                <w:szCs w:val="22"/>
              </w:rPr>
              <w:t>to prevent there being an</w:t>
            </w:r>
            <w:r w:rsidRPr="00087D0B">
              <w:rPr>
                <w:rFonts w:asciiTheme="minorHAnsi" w:hAnsiTheme="minorHAnsi" w:cstheme="minorHAnsi"/>
                <w:sz w:val="22"/>
                <w:szCs w:val="22"/>
              </w:rPr>
              <w:t xml:space="preserve"> excessive tax burden </w:t>
            </w:r>
            <w:r w:rsidR="005E3952" w:rsidRPr="00087D0B">
              <w:rPr>
                <w:rFonts w:asciiTheme="minorHAnsi" w:hAnsiTheme="minorHAnsi" w:cstheme="minorHAnsi"/>
                <w:sz w:val="22"/>
                <w:szCs w:val="22"/>
              </w:rPr>
              <w:t>or to bring</w:t>
            </w:r>
            <w:r w:rsidRPr="00087D0B">
              <w:rPr>
                <w:rFonts w:asciiTheme="minorHAnsi" w:hAnsiTheme="minorHAnsi" w:cstheme="minorHAnsi"/>
                <w:sz w:val="22"/>
                <w:szCs w:val="22"/>
              </w:rPr>
              <w:t xml:space="preserve"> business out of the shadow economy.</w:t>
            </w:r>
          </w:p>
          <w:p w14:paraId="18E38665" w14:textId="1E8CC57E" w:rsidR="00FF72AC" w:rsidRPr="00087D0B" w:rsidRDefault="00FF72AC" w:rsidP="008C4DB9">
            <w:pPr>
              <w:pStyle w:val="ListParagraph"/>
              <w:numPr>
                <w:ilvl w:val="0"/>
                <w:numId w:val="33"/>
              </w:numPr>
              <w:tabs>
                <w:tab w:val="left" w:pos="142"/>
                <w:tab w:val="num" w:pos="720"/>
              </w:tabs>
              <w:spacing w:before="120"/>
              <w:jc w:val="both"/>
              <w:rPr>
                <w:rFonts w:asciiTheme="minorHAnsi" w:hAnsiTheme="minorHAnsi" w:cstheme="minorHAnsi"/>
                <w:sz w:val="22"/>
                <w:szCs w:val="22"/>
              </w:rPr>
            </w:pPr>
            <w:r w:rsidRPr="00087D0B">
              <w:rPr>
                <w:rFonts w:asciiTheme="minorHAnsi" w:hAnsiTheme="minorHAnsi" w:cstheme="minorHAnsi"/>
                <w:i/>
                <w:iCs/>
                <w:sz w:val="22"/>
                <w:szCs w:val="22"/>
                <w:u w:val="single"/>
              </w:rPr>
              <w:t>J</w:t>
            </w:r>
            <w:r w:rsidR="00F7025C" w:rsidRPr="00087D0B">
              <w:rPr>
                <w:rFonts w:asciiTheme="minorHAnsi" w:hAnsiTheme="minorHAnsi" w:cstheme="minorHAnsi"/>
                <w:i/>
                <w:iCs/>
                <w:sz w:val="22"/>
                <w:szCs w:val="22"/>
                <w:u w:val="single"/>
              </w:rPr>
              <w:t>udicial reform</w:t>
            </w:r>
            <w:r w:rsidRPr="00087D0B">
              <w:rPr>
                <w:rFonts w:asciiTheme="minorHAnsi" w:hAnsiTheme="minorHAnsi" w:cstheme="minorHAnsi"/>
                <w:i/>
                <w:iCs/>
                <w:sz w:val="22"/>
                <w:szCs w:val="22"/>
                <w:u w:val="single"/>
              </w:rPr>
              <w:t xml:space="preserve">. </w:t>
            </w:r>
            <w:r w:rsidR="005E3952" w:rsidRPr="00087D0B">
              <w:rPr>
                <w:rFonts w:asciiTheme="minorHAnsi" w:hAnsiTheme="minorHAnsi" w:cstheme="minorHAnsi"/>
                <w:sz w:val="22"/>
                <w:szCs w:val="22"/>
              </w:rPr>
              <w:t>The reform</w:t>
            </w:r>
            <w:r w:rsidR="00F7025C" w:rsidRPr="00087D0B">
              <w:rPr>
                <w:rFonts w:asciiTheme="minorHAnsi" w:hAnsiTheme="minorHAnsi" w:cstheme="minorHAnsi"/>
                <w:sz w:val="22"/>
                <w:szCs w:val="22"/>
              </w:rPr>
              <w:t xml:space="preserve"> </w:t>
            </w:r>
            <w:r w:rsidR="005E3952" w:rsidRPr="00087D0B">
              <w:rPr>
                <w:rFonts w:asciiTheme="minorHAnsi" w:hAnsiTheme="minorHAnsi" w:cstheme="minorHAnsi"/>
                <w:sz w:val="22"/>
                <w:szCs w:val="22"/>
              </w:rPr>
              <w:t xml:space="preserve">of </w:t>
            </w:r>
            <w:r w:rsidR="00F7025C" w:rsidRPr="00087D0B">
              <w:rPr>
                <w:rFonts w:asciiTheme="minorHAnsi" w:hAnsiTheme="minorHAnsi" w:cstheme="minorHAnsi"/>
                <w:sz w:val="22"/>
                <w:szCs w:val="22"/>
              </w:rPr>
              <w:t xml:space="preserve">Ukraine’s judicial </w:t>
            </w:r>
            <w:r w:rsidRPr="00087D0B">
              <w:rPr>
                <w:rFonts w:asciiTheme="minorHAnsi" w:hAnsiTheme="minorHAnsi" w:cstheme="minorHAnsi"/>
                <w:sz w:val="22"/>
                <w:szCs w:val="22"/>
              </w:rPr>
              <w:t xml:space="preserve">system </w:t>
            </w:r>
            <w:r w:rsidR="00F7025C" w:rsidRPr="00087D0B">
              <w:rPr>
                <w:rFonts w:asciiTheme="minorHAnsi" w:hAnsiTheme="minorHAnsi" w:cstheme="minorHAnsi"/>
                <w:sz w:val="22"/>
                <w:szCs w:val="22"/>
              </w:rPr>
              <w:t xml:space="preserve">can be described </w:t>
            </w:r>
            <w:r w:rsidR="00B06C11">
              <w:rPr>
                <w:rFonts w:asciiTheme="minorHAnsi" w:hAnsiTheme="minorHAnsi" w:cstheme="minorHAnsi"/>
                <w:sz w:val="22"/>
                <w:szCs w:val="22"/>
              </w:rPr>
              <w:t xml:space="preserve">as </w:t>
            </w:r>
            <w:r w:rsidR="005E3952" w:rsidRPr="00087D0B">
              <w:rPr>
                <w:rFonts w:asciiTheme="minorHAnsi" w:hAnsiTheme="minorHAnsi" w:cstheme="minorHAnsi"/>
                <w:sz w:val="22"/>
                <w:szCs w:val="22"/>
              </w:rPr>
              <w:t>stalled</w:t>
            </w:r>
            <w:r w:rsidR="00F7025C" w:rsidRPr="00087D0B">
              <w:rPr>
                <w:rFonts w:asciiTheme="minorHAnsi" w:hAnsiTheme="minorHAnsi" w:cstheme="minorHAnsi"/>
                <w:sz w:val="22"/>
                <w:szCs w:val="22"/>
              </w:rPr>
              <w:t xml:space="preserve">, and in some areas </w:t>
            </w:r>
            <w:r w:rsidR="005E3952" w:rsidRPr="00087D0B">
              <w:rPr>
                <w:rFonts w:asciiTheme="minorHAnsi" w:hAnsiTheme="minorHAnsi" w:cstheme="minorHAnsi"/>
                <w:sz w:val="22"/>
                <w:szCs w:val="22"/>
              </w:rPr>
              <w:t>in retreat</w:t>
            </w:r>
            <w:r w:rsidR="00F7025C" w:rsidRPr="00087D0B">
              <w:rPr>
                <w:rFonts w:asciiTheme="minorHAnsi" w:hAnsiTheme="minorHAnsi" w:cstheme="minorHAnsi"/>
                <w:sz w:val="22"/>
                <w:szCs w:val="22"/>
              </w:rPr>
              <w:t xml:space="preserve">. In particular, the </w:t>
            </w:r>
            <w:r w:rsidR="005E3952" w:rsidRPr="00087D0B">
              <w:rPr>
                <w:rFonts w:asciiTheme="minorHAnsi" w:hAnsiTheme="minorHAnsi" w:cstheme="minorHAnsi"/>
                <w:sz w:val="22"/>
                <w:szCs w:val="22"/>
              </w:rPr>
              <w:t xml:space="preserve">judges </w:t>
            </w:r>
            <w:r w:rsidR="00F7025C" w:rsidRPr="00087D0B">
              <w:rPr>
                <w:rFonts w:asciiTheme="minorHAnsi" w:hAnsiTheme="minorHAnsi" w:cstheme="minorHAnsi"/>
                <w:sz w:val="22"/>
                <w:szCs w:val="22"/>
              </w:rPr>
              <w:t xml:space="preserve">of the High Intellectual Property Court </w:t>
            </w:r>
            <w:r w:rsidR="005E3952" w:rsidRPr="00087D0B">
              <w:rPr>
                <w:rFonts w:asciiTheme="minorHAnsi" w:hAnsiTheme="minorHAnsi" w:cstheme="minorHAnsi"/>
                <w:sz w:val="22"/>
                <w:szCs w:val="22"/>
              </w:rPr>
              <w:t>have not been selected,</w:t>
            </w:r>
            <w:r w:rsidR="00F7025C" w:rsidRPr="00087D0B">
              <w:rPr>
                <w:rFonts w:asciiTheme="minorHAnsi" w:hAnsiTheme="minorHAnsi" w:cstheme="minorHAnsi"/>
                <w:sz w:val="22"/>
                <w:szCs w:val="22"/>
              </w:rPr>
              <w:t xml:space="preserve"> thus preventing the court from </w:t>
            </w:r>
            <w:r w:rsidR="00B06C11">
              <w:rPr>
                <w:rFonts w:asciiTheme="minorHAnsi" w:hAnsiTheme="minorHAnsi" w:cstheme="minorHAnsi"/>
                <w:sz w:val="22"/>
                <w:szCs w:val="22"/>
              </w:rPr>
              <w:t>being launched</w:t>
            </w:r>
            <w:r w:rsidR="00F7025C" w:rsidRPr="00087D0B">
              <w:rPr>
                <w:rFonts w:asciiTheme="minorHAnsi" w:hAnsiTheme="minorHAnsi" w:cstheme="minorHAnsi"/>
                <w:sz w:val="22"/>
                <w:szCs w:val="22"/>
              </w:rPr>
              <w:t xml:space="preserve">; the </w:t>
            </w:r>
            <w:r w:rsidR="005E3952" w:rsidRPr="00087D0B">
              <w:rPr>
                <w:rFonts w:asciiTheme="minorHAnsi" w:hAnsiTheme="minorHAnsi" w:cstheme="minorHAnsi"/>
                <w:sz w:val="22"/>
                <w:szCs w:val="22"/>
              </w:rPr>
              <w:t>selection of judges for the</w:t>
            </w:r>
            <w:r w:rsidR="00F7025C" w:rsidRPr="00087D0B">
              <w:rPr>
                <w:rFonts w:asciiTheme="minorHAnsi" w:hAnsiTheme="minorHAnsi" w:cstheme="minorHAnsi"/>
                <w:sz w:val="22"/>
                <w:szCs w:val="22"/>
              </w:rPr>
              <w:t xml:space="preserve"> High Anti-Corruption Court </w:t>
            </w:r>
            <w:r w:rsidR="005E3952" w:rsidRPr="00087D0B">
              <w:rPr>
                <w:rFonts w:asciiTheme="minorHAnsi" w:hAnsiTheme="minorHAnsi" w:cstheme="minorHAnsi"/>
                <w:sz w:val="22"/>
                <w:szCs w:val="22"/>
              </w:rPr>
              <w:t xml:space="preserve">has </w:t>
            </w:r>
            <w:r w:rsidR="00F7025C" w:rsidRPr="00087D0B">
              <w:rPr>
                <w:rFonts w:asciiTheme="minorHAnsi" w:hAnsiTheme="minorHAnsi" w:cstheme="minorHAnsi"/>
                <w:sz w:val="22"/>
                <w:szCs w:val="22"/>
              </w:rPr>
              <w:t xml:space="preserve">not </w:t>
            </w:r>
            <w:r w:rsidR="005E3952" w:rsidRPr="00087D0B">
              <w:rPr>
                <w:rFonts w:asciiTheme="minorHAnsi" w:hAnsiTheme="minorHAnsi" w:cstheme="minorHAnsi"/>
                <w:sz w:val="22"/>
                <w:szCs w:val="22"/>
              </w:rPr>
              <w:t xml:space="preserve">been </w:t>
            </w:r>
            <w:r w:rsidR="00F7025C" w:rsidRPr="00087D0B">
              <w:rPr>
                <w:rFonts w:asciiTheme="minorHAnsi" w:hAnsiTheme="minorHAnsi" w:cstheme="minorHAnsi"/>
                <w:sz w:val="22"/>
                <w:szCs w:val="22"/>
              </w:rPr>
              <w:t xml:space="preserve">completed; </w:t>
            </w:r>
            <w:r w:rsidR="005E3952" w:rsidRPr="00087D0B">
              <w:rPr>
                <w:rFonts w:asciiTheme="minorHAnsi" w:hAnsiTheme="minorHAnsi" w:cstheme="minorHAnsi"/>
                <w:sz w:val="22"/>
                <w:szCs w:val="22"/>
              </w:rPr>
              <w:t xml:space="preserve">and </w:t>
            </w:r>
            <w:r w:rsidR="00F7025C" w:rsidRPr="00087D0B">
              <w:rPr>
                <w:rFonts w:asciiTheme="minorHAnsi" w:hAnsiTheme="minorHAnsi" w:cstheme="minorHAnsi"/>
                <w:sz w:val="22"/>
                <w:szCs w:val="22"/>
              </w:rPr>
              <w:t>the Constitutional Court of Ukraine also remain</w:t>
            </w:r>
            <w:r w:rsidR="00B06C11">
              <w:rPr>
                <w:rFonts w:asciiTheme="minorHAnsi" w:hAnsiTheme="minorHAnsi" w:cstheme="minorHAnsi"/>
                <w:sz w:val="22"/>
                <w:szCs w:val="22"/>
              </w:rPr>
              <w:t>s</w:t>
            </w:r>
            <w:r w:rsidR="00F7025C" w:rsidRPr="00087D0B">
              <w:rPr>
                <w:rFonts w:asciiTheme="minorHAnsi" w:hAnsiTheme="minorHAnsi" w:cstheme="minorHAnsi"/>
                <w:sz w:val="22"/>
                <w:szCs w:val="22"/>
              </w:rPr>
              <w:t xml:space="preserve"> </w:t>
            </w:r>
            <w:r w:rsidR="005E3952" w:rsidRPr="00087D0B">
              <w:rPr>
                <w:rFonts w:asciiTheme="minorHAnsi" w:hAnsiTheme="minorHAnsi" w:cstheme="minorHAnsi"/>
                <w:sz w:val="22"/>
                <w:szCs w:val="22"/>
              </w:rPr>
              <w:t>understaffed</w:t>
            </w:r>
            <w:r w:rsidR="00F7025C" w:rsidRPr="00087D0B">
              <w:rPr>
                <w:rFonts w:asciiTheme="minorHAnsi" w:hAnsiTheme="minorHAnsi" w:cstheme="minorHAnsi"/>
                <w:sz w:val="22"/>
                <w:szCs w:val="22"/>
              </w:rPr>
              <w:t xml:space="preserve">. </w:t>
            </w:r>
            <w:r w:rsidR="005E3952" w:rsidRPr="00087D0B">
              <w:rPr>
                <w:rFonts w:asciiTheme="minorHAnsi" w:hAnsiTheme="minorHAnsi" w:cstheme="minorHAnsi"/>
                <w:sz w:val="22"/>
                <w:szCs w:val="22"/>
              </w:rPr>
              <w:t xml:space="preserve">Moreover, the </w:t>
            </w:r>
            <w:r w:rsidR="00F7025C" w:rsidRPr="00087D0B">
              <w:rPr>
                <w:rFonts w:asciiTheme="minorHAnsi" w:hAnsiTheme="minorHAnsi" w:cstheme="minorHAnsi"/>
                <w:sz w:val="22"/>
                <w:szCs w:val="22"/>
              </w:rPr>
              <w:t xml:space="preserve">problem </w:t>
            </w:r>
            <w:r w:rsidR="00B06C11">
              <w:rPr>
                <w:rFonts w:asciiTheme="minorHAnsi" w:hAnsiTheme="minorHAnsi" w:cstheme="minorHAnsi"/>
                <w:sz w:val="22"/>
                <w:szCs w:val="22"/>
              </w:rPr>
              <w:t>of</w:t>
            </w:r>
            <w:r w:rsidR="005E3952" w:rsidRPr="00087D0B">
              <w:rPr>
                <w:rFonts w:asciiTheme="minorHAnsi" w:hAnsiTheme="minorHAnsi" w:cstheme="minorHAnsi"/>
                <w:sz w:val="22"/>
                <w:szCs w:val="22"/>
              </w:rPr>
              <w:t xml:space="preserve"> the </w:t>
            </w:r>
            <w:r w:rsidR="00F7025C" w:rsidRPr="00087D0B">
              <w:rPr>
                <w:rFonts w:asciiTheme="minorHAnsi" w:hAnsiTheme="minorHAnsi" w:cstheme="minorHAnsi"/>
                <w:sz w:val="22"/>
                <w:szCs w:val="22"/>
              </w:rPr>
              <w:t>adequate staffing of local and appellate courts remains acute.</w:t>
            </w:r>
            <w:r w:rsidRPr="00087D0B">
              <w:rPr>
                <w:rFonts w:asciiTheme="minorHAnsi" w:hAnsiTheme="minorHAnsi" w:cstheme="minorHAnsi"/>
                <w:sz w:val="22"/>
                <w:szCs w:val="22"/>
              </w:rPr>
              <w:t xml:space="preserve"> </w:t>
            </w:r>
          </w:p>
          <w:p w14:paraId="2A25E682" w14:textId="47190F92" w:rsidR="00227F85" w:rsidRPr="00087D0B" w:rsidRDefault="00FF72AC" w:rsidP="00227F85">
            <w:pPr>
              <w:pStyle w:val="ListParagraph"/>
              <w:tabs>
                <w:tab w:val="left" w:pos="142"/>
                <w:tab w:val="num" w:pos="720"/>
              </w:tabs>
              <w:spacing w:before="120"/>
              <w:ind w:left="720"/>
              <w:jc w:val="both"/>
              <w:rPr>
                <w:rFonts w:asciiTheme="minorHAnsi" w:hAnsiTheme="minorHAnsi" w:cstheme="minorHAnsi"/>
                <w:sz w:val="22"/>
                <w:szCs w:val="22"/>
              </w:rPr>
            </w:pPr>
            <w:r w:rsidRPr="00087D0B">
              <w:rPr>
                <w:rFonts w:asciiTheme="minorHAnsi" w:hAnsiTheme="minorHAnsi" w:cstheme="minorHAnsi"/>
                <w:sz w:val="22"/>
                <w:szCs w:val="22"/>
              </w:rPr>
              <w:t>At the same time</w:t>
            </w:r>
            <w:r w:rsidR="005E3952" w:rsidRPr="00087D0B">
              <w:rPr>
                <w:rFonts w:asciiTheme="minorHAnsi" w:hAnsiTheme="minorHAnsi" w:cstheme="minorHAnsi"/>
                <w:sz w:val="22"/>
                <w:szCs w:val="22"/>
              </w:rPr>
              <w:t>,</w:t>
            </w:r>
            <w:r w:rsidRPr="00087D0B">
              <w:rPr>
                <w:rFonts w:asciiTheme="minorHAnsi" w:hAnsiTheme="minorHAnsi" w:cstheme="minorHAnsi"/>
                <w:sz w:val="22"/>
                <w:szCs w:val="22"/>
              </w:rPr>
              <w:t xml:space="preserve"> o</w:t>
            </w:r>
            <w:r w:rsidR="00F7025C" w:rsidRPr="00087D0B">
              <w:rPr>
                <w:rFonts w:asciiTheme="minorHAnsi" w:hAnsiTheme="minorHAnsi" w:cstheme="minorHAnsi"/>
                <w:sz w:val="22"/>
                <w:szCs w:val="22"/>
              </w:rPr>
              <w:t>n 12 June 2021</w:t>
            </w:r>
            <w:r w:rsidR="0082261D" w:rsidRPr="00087D0B">
              <w:rPr>
                <w:rFonts w:asciiTheme="minorHAnsi" w:hAnsiTheme="minorHAnsi" w:cstheme="minorHAnsi"/>
                <w:sz w:val="22"/>
                <w:szCs w:val="22"/>
              </w:rPr>
              <w:t>,</w:t>
            </w:r>
            <w:r w:rsidR="00F7025C" w:rsidRPr="00087D0B">
              <w:rPr>
                <w:rFonts w:asciiTheme="minorHAnsi" w:hAnsiTheme="minorHAnsi" w:cstheme="minorHAnsi"/>
                <w:sz w:val="22"/>
                <w:szCs w:val="22"/>
              </w:rPr>
              <w:t xml:space="preserve"> the </w:t>
            </w:r>
            <w:r w:rsidR="005E3952" w:rsidRPr="00087D0B">
              <w:rPr>
                <w:rFonts w:asciiTheme="minorHAnsi" w:hAnsiTheme="minorHAnsi" w:cstheme="minorHAnsi"/>
                <w:sz w:val="22"/>
                <w:szCs w:val="22"/>
              </w:rPr>
              <w:t xml:space="preserve">president </w:t>
            </w:r>
            <w:r w:rsidR="00F7025C" w:rsidRPr="00087D0B">
              <w:rPr>
                <w:rFonts w:asciiTheme="minorHAnsi" w:hAnsiTheme="minorHAnsi" w:cstheme="minorHAnsi"/>
                <w:sz w:val="22"/>
                <w:szCs w:val="22"/>
              </w:rPr>
              <w:t xml:space="preserve">approved the Strategy for the Development of Judiciary and Constitutional Justice for 2021-2023. </w:t>
            </w:r>
            <w:r w:rsidR="005E3952" w:rsidRPr="00087D0B">
              <w:rPr>
                <w:rFonts w:asciiTheme="minorHAnsi" w:hAnsiTheme="minorHAnsi" w:cstheme="minorHAnsi"/>
                <w:sz w:val="22"/>
                <w:szCs w:val="22"/>
              </w:rPr>
              <w:t>While t</w:t>
            </w:r>
            <w:r w:rsidR="00F7025C" w:rsidRPr="00087D0B">
              <w:rPr>
                <w:rFonts w:asciiTheme="minorHAnsi" w:hAnsiTheme="minorHAnsi" w:cstheme="minorHAnsi"/>
                <w:sz w:val="22"/>
                <w:szCs w:val="22"/>
              </w:rPr>
              <w:t xml:space="preserve">he </w:t>
            </w:r>
            <w:r w:rsidR="005E3952" w:rsidRPr="00087D0B">
              <w:rPr>
                <w:rFonts w:asciiTheme="minorHAnsi" w:hAnsiTheme="minorHAnsi" w:cstheme="minorHAnsi"/>
                <w:sz w:val="22"/>
                <w:szCs w:val="22"/>
              </w:rPr>
              <w:t>s</w:t>
            </w:r>
            <w:r w:rsidR="00F7025C" w:rsidRPr="00087D0B">
              <w:rPr>
                <w:rFonts w:asciiTheme="minorHAnsi" w:hAnsiTheme="minorHAnsi" w:cstheme="minorHAnsi"/>
                <w:sz w:val="22"/>
                <w:szCs w:val="22"/>
              </w:rPr>
              <w:t xml:space="preserve">trategy is designed </w:t>
            </w:r>
            <w:r w:rsidR="005E3952" w:rsidRPr="00087D0B">
              <w:rPr>
                <w:rFonts w:asciiTheme="minorHAnsi" w:hAnsiTheme="minorHAnsi" w:cstheme="minorHAnsi"/>
                <w:sz w:val="22"/>
                <w:szCs w:val="22"/>
              </w:rPr>
              <w:t xml:space="preserve">to run from </w:t>
            </w:r>
            <w:r w:rsidR="00F7025C" w:rsidRPr="00087D0B">
              <w:rPr>
                <w:rFonts w:asciiTheme="minorHAnsi" w:hAnsiTheme="minorHAnsi" w:cstheme="minorHAnsi"/>
                <w:sz w:val="22"/>
                <w:szCs w:val="22"/>
              </w:rPr>
              <w:t>2021</w:t>
            </w:r>
            <w:r w:rsidR="005E3952" w:rsidRPr="00087D0B">
              <w:rPr>
                <w:rFonts w:asciiTheme="minorHAnsi" w:hAnsiTheme="minorHAnsi" w:cstheme="minorHAnsi"/>
                <w:sz w:val="22"/>
                <w:szCs w:val="22"/>
              </w:rPr>
              <w:t xml:space="preserve"> to </w:t>
            </w:r>
            <w:r w:rsidR="00F7025C" w:rsidRPr="00087D0B">
              <w:rPr>
                <w:rFonts w:asciiTheme="minorHAnsi" w:hAnsiTheme="minorHAnsi" w:cstheme="minorHAnsi"/>
                <w:sz w:val="22"/>
                <w:szCs w:val="22"/>
              </w:rPr>
              <w:t xml:space="preserve">2023, experts  </w:t>
            </w:r>
            <w:r w:rsidR="005E3952" w:rsidRPr="00087D0B">
              <w:rPr>
                <w:rFonts w:asciiTheme="minorHAnsi" w:hAnsiTheme="minorHAnsi" w:cstheme="minorHAnsi"/>
                <w:sz w:val="22"/>
                <w:szCs w:val="22"/>
              </w:rPr>
              <w:t xml:space="preserve">say </w:t>
            </w:r>
            <w:r w:rsidR="00227F85" w:rsidRPr="00087D0B">
              <w:rPr>
                <w:rFonts w:asciiTheme="minorHAnsi" w:hAnsiTheme="minorHAnsi" w:cstheme="minorHAnsi"/>
                <w:sz w:val="22"/>
                <w:szCs w:val="22"/>
              </w:rPr>
              <w:t xml:space="preserve">there is a high risk </w:t>
            </w:r>
            <w:r w:rsidR="005E3952" w:rsidRPr="00087D0B">
              <w:rPr>
                <w:rFonts w:asciiTheme="minorHAnsi" w:hAnsiTheme="minorHAnsi" w:cstheme="minorHAnsi"/>
                <w:sz w:val="22"/>
                <w:szCs w:val="22"/>
              </w:rPr>
              <w:t>that little progress</w:t>
            </w:r>
            <w:r w:rsidR="00227F85" w:rsidRPr="00087D0B">
              <w:rPr>
                <w:rFonts w:asciiTheme="minorHAnsi" w:hAnsiTheme="minorHAnsi" w:cstheme="minorHAnsi"/>
                <w:sz w:val="22"/>
                <w:szCs w:val="22"/>
              </w:rPr>
              <w:t xml:space="preserve"> in its </w:t>
            </w:r>
            <w:r w:rsidR="00F7025C" w:rsidRPr="00087D0B">
              <w:rPr>
                <w:rFonts w:asciiTheme="minorHAnsi" w:hAnsiTheme="minorHAnsi" w:cstheme="minorHAnsi"/>
                <w:sz w:val="22"/>
                <w:szCs w:val="22"/>
              </w:rPr>
              <w:t>implement</w:t>
            </w:r>
            <w:r w:rsidR="00227F85" w:rsidRPr="00087D0B">
              <w:rPr>
                <w:rFonts w:asciiTheme="minorHAnsi" w:hAnsiTheme="minorHAnsi" w:cstheme="minorHAnsi"/>
                <w:sz w:val="22"/>
                <w:szCs w:val="22"/>
              </w:rPr>
              <w:t xml:space="preserve">ation </w:t>
            </w:r>
            <w:r w:rsidR="005E3952" w:rsidRPr="00087D0B">
              <w:rPr>
                <w:rFonts w:asciiTheme="minorHAnsi" w:hAnsiTheme="minorHAnsi" w:cstheme="minorHAnsi"/>
                <w:sz w:val="22"/>
                <w:szCs w:val="22"/>
              </w:rPr>
              <w:t xml:space="preserve">can be made </w:t>
            </w:r>
            <w:r w:rsidR="00F7025C" w:rsidRPr="00087D0B">
              <w:rPr>
                <w:rFonts w:asciiTheme="minorHAnsi" w:hAnsiTheme="minorHAnsi" w:cstheme="minorHAnsi"/>
                <w:sz w:val="22"/>
                <w:szCs w:val="22"/>
              </w:rPr>
              <w:t>in such a short period</w:t>
            </w:r>
            <w:r w:rsidR="0082261D" w:rsidRPr="00087D0B">
              <w:rPr>
                <w:rFonts w:asciiTheme="minorHAnsi" w:hAnsiTheme="minorHAnsi" w:cstheme="minorHAnsi"/>
                <w:sz w:val="22"/>
                <w:szCs w:val="22"/>
              </w:rPr>
              <w:t>.</w:t>
            </w:r>
            <w:r w:rsidR="00F7025C" w:rsidRPr="00087D0B">
              <w:rPr>
                <w:rFonts w:asciiTheme="minorHAnsi" w:hAnsiTheme="minorHAnsi" w:cstheme="minorHAnsi"/>
                <w:sz w:val="22"/>
                <w:szCs w:val="22"/>
              </w:rPr>
              <w:t xml:space="preserve"> </w:t>
            </w:r>
            <w:r w:rsidR="0082261D" w:rsidRPr="00087D0B">
              <w:rPr>
                <w:rFonts w:asciiTheme="minorHAnsi" w:hAnsiTheme="minorHAnsi" w:cstheme="minorHAnsi"/>
                <w:sz w:val="22"/>
                <w:szCs w:val="22"/>
              </w:rPr>
              <w:lastRenderedPageBreak/>
              <w:t>M</w:t>
            </w:r>
            <w:r w:rsidR="00F7025C" w:rsidRPr="00087D0B">
              <w:rPr>
                <w:rFonts w:asciiTheme="minorHAnsi" w:hAnsiTheme="minorHAnsi" w:cstheme="minorHAnsi"/>
                <w:sz w:val="22"/>
                <w:szCs w:val="22"/>
              </w:rPr>
              <w:t>oreover</w:t>
            </w:r>
            <w:r w:rsidR="0082261D" w:rsidRPr="00087D0B">
              <w:rPr>
                <w:rFonts w:asciiTheme="minorHAnsi" w:hAnsiTheme="minorHAnsi" w:cstheme="minorHAnsi"/>
                <w:sz w:val="22"/>
                <w:szCs w:val="22"/>
              </w:rPr>
              <w:t>,</w:t>
            </w:r>
            <w:r w:rsidR="00F7025C" w:rsidRPr="00087D0B">
              <w:rPr>
                <w:rFonts w:asciiTheme="minorHAnsi" w:hAnsiTheme="minorHAnsi" w:cstheme="minorHAnsi"/>
                <w:sz w:val="22"/>
                <w:szCs w:val="22"/>
              </w:rPr>
              <w:t xml:space="preserve"> the implementation of some of its provisions requires a clear understanding of the</w:t>
            </w:r>
            <w:r w:rsidR="005E3952" w:rsidRPr="00087D0B">
              <w:rPr>
                <w:rFonts w:asciiTheme="minorHAnsi" w:hAnsiTheme="minorHAnsi" w:cstheme="minorHAnsi"/>
                <w:sz w:val="22"/>
                <w:szCs w:val="22"/>
              </w:rPr>
              <w:t>ir</w:t>
            </w:r>
            <w:r w:rsidR="00F7025C" w:rsidRPr="00087D0B">
              <w:rPr>
                <w:rFonts w:asciiTheme="minorHAnsi" w:hAnsiTheme="minorHAnsi" w:cstheme="minorHAnsi"/>
                <w:sz w:val="22"/>
                <w:szCs w:val="22"/>
              </w:rPr>
              <w:t xml:space="preserve"> sequence, which the document does not provide.</w:t>
            </w:r>
            <w:r w:rsidR="00227F85" w:rsidRPr="00087D0B">
              <w:rPr>
                <w:rFonts w:asciiTheme="minorHAnsi" w:hAnsiTheme="minorHAnsi" w:cstheme="minorHAnsi"/>
                <w:sz w:val="22"/>
                <w:szCs w:val="22"/>
              </w:rPr>
              <w:t xml:space="preserve"> </w:t>
            </w:r>
            <w:r w:rsidR="00F7025C" w:rsidRPr="00087D0B">
              <w:rPr>
                <w:rFonts w:asciiTheme="minorHAnsi" w:hAnsiTheme="minorHAnsi" w:cstheme="minorHAnsi"/>
                <w:sz w:val="22"/>
                <w:szCs w:val="22"/>
              </w:rPr>
              <w:t xml:space="preserve">In June, the Verkhovna Rada of Ukraine approved </w:t>
            </w:r>
            <w:r w:rsidR="0019655A" w:rsidRPr="00087D0B">
              <w:rPr>
                <w:rFonts w:asciiTheme="minorHAnsi" w:hAnsiTheme="minorHAnsi" w:cstheme="minorHAnsi"/>
                <w:sz w:val="22"/>
                <w:szCs w:val="22"/>
              </w:rPr>
              <w:t xml:space="preserve">a bill on </w:t>
            </w:r>
            <w:r w:rsidR="00F7025C" w:rsidRPr="00087D0B">
              <w:rPr>
                <w:rFonts w:asciiTheme="minorHAnsi" w:hAnsiTheme="minorHAnsi" w:cstheme="minorHAnsi"/>
                <w:sz w:val="22"/>
                <w:szCs w:val="22"/>
              </w:rPr>
              <w:t xml:space="preserve">the first stage of judicial reform, which has been in high demand </w:t>
            </w:r>
            <w:r w:rsidR="005E3952" w:rsidRPr="00087D0B">
              <w:rPr>
                <w:rFonts w:asciiTheme="minorHAnsi" w:hAnsiTheme="minorHAnsi" w:cstheme="minorHAnsi"/>
                <w:sz w:val="22"/>
                <w:szCs w:val="22"/>
              </w:rPr>
              <w:t xml:space="preserve">by </w:t>
            </w:r>
            <w:r w:rsidR="00F7025C" w:rsidRPr="00087D0B">
              <w:rPr>
                <w:rFonts w:asciiTheme="minorHAnsi" w:hAnsiTheme="minorHAnsi" w:cstheme="minorHAnsi"/>
                <w:sz w:val="22"/>
                <w:szCs w:val="22"/>
              </w:rPr>
              <w:t xml:space="preserve">both the Ukrainian public and </w:t>
            </w:r>
            <w:r w:rsidR="0082261D" w:rsidRPr="00087D0B">
              <w:rPr>
                <w:rFonts w:asciiTheme="minorHAnsi" w:hAnsiTheme="minorHAnsi" w:cstheme="minorHAnsi"/>
                <w:sz w:val="22"/>
                <w:szCs w:val="22"/>
              </w:rPr>
              <w:t xml:space="preserve">the </w:t>
            </w:r>
            <w:r w:rsidR="00F7025C" w:rsidRPr="00087D0B">
              <w:rPr>
                <w:rFonts w:asciiTheme="minorHAnsi" w:hAnsiTheme="minorHAnsi" w:cstheme="minorHAnsi"/>
                <w:sz w:val="22"/>
                <w:szCs w:val="22"/>
              </w:rPr>
              <w:t>international community</w:t>
            </w:r>
            <w:r w:rsidR="00B06C11">
              <w:rPr>
                <w:rFonts w:asciiTheme="minorHAnsi" w:hAnsiTheme="minorHAnsi" w:cstheme="minorHAnsi"/>
                <w:sz w:val="22"/>
                <w:szCs w:val="22"/>
              </w:rPr>
              <w:t xml:space="preserve"> –</w:t>
            </w:r>
            <w:r w:rsidR="00B06C11" w:rsidRPr="00087D0B">
              <w:rPr>
                <w:rFonts w:asciiTheme="minorHAnsi" w:hAnsiTheme="minorHAnsi" w:cstheme="minorHAnsi"/>
                <w:sz w:val="22"/>
                <w:szCs w:val="22"/>
              </w:rPr>
              <w:t xml:space="preserve"> </w:t>
            </w:r>
            <w:r w:rsidR="00F7025C" w:rsidRPr="00087D0B">
              <w:rPr>
                <w:rFonts w:asciiTheme="minorHAnsi" w:hAnsiTheme="minorHAnsi" w:cstheme="minorHAnsi"/>
                <w:sz w:val="22"/>
                <w:szCs w:val="22"/>
              </w:rPr>
              <w:t>including the I</w:t>
            </w:r>
            <w:r w:rsidR="00227F85" w:rsidRPr="00087D0B">
              <w:rPr>
                <w:rFonts w:asciiTheme="minorHAnsi" w:hAnsiTheme="minorHAnsi" w:cstheme="minorHAnsi"/>
                <w:sz w:val="22"/>
                <w:szCs w:val="22"/>
              </w:rPr>
              <w:t xml:space="preserve">nternational </w:t>
            </w:r>
            <w:r w:rsidR="00F7025C" w:rsidRPr="00087D0B">
              <w:rPr>
                <w:rFonts w:asciiTheme="minorHAnsi" w:hAnsiTheme="minorHAnsi" w:cstheme="minorHAnsi"/>
                <w:sz w:val="22"/>
                <w:szCs w:val="22"/>
              </w:rPr>
              <w:t>M</w:t>
            </w:r>
            <w:r w:rsidR="00227F85" w:rsidRPr="00087D0B">
              <w:rPr>
                <w:rFonts w:asciiTheme="minorHAnsi" w:hAnsiTheme="minorHAnsi" w:cstheme="minorHAnsi"/>
                <w:sz w:val="22"/>
                <w:szCs w:val="22"/>
              </w:rPr>
              <w:t xml:space="preserve">onetary </w:t>
            </w:r>
            <w:r w:rsidR="00F7025C" w:rsidRPr="00087D0B">
              <w:rPr>
                <w:rFonts w:asciiTheme="minorHAnsi" w:hAnsiTheme="minorHAnsi" w:cstheme="minorHAnsi"/>
                <w:sz w:val="22"/>
                <w:szCs w:val="22"/>
              </w:rPr>
              <w:t>F</w:t>
            </w:r>
            <w:r w:rsidR="00227F85" w:rsidRPr="00087D0B">
              <w:rPr>
                <w:rFonts w:asciiTheme="minorHAnsi" w:hAnsiTheme="minorHAnsi" w:cstheme="minorHAnsi"/>
                <w:sz w:val="22"/>
                <w:szCs w:val="22"/>
              </w:rPr>
              <w:t>und</w:t>
            </w:r>
            <w:r w:rsidR="00F7025C" w:rsidRPr="00087D0B">
              <w:rPr>
                <w:rFonts w:asciiTheme="minorHAnsi" w:hAnsiTheme="minorHAnsi" w:cstheme="minorHAnsi"/>
                <w:sz w:val="22"/>
                <w:szCs w:val="22"/>
              </w:rPr>
              <w:t xml:space="preserve">. The document introduces a new procedure for the selection of </w:t>
            </w:r>
            <w:r w:rsidR="0019655A" w:rsidRPr="00087D0B">
              <w:rPr>
                <w:rFonts w:asciiTheme="minorHAnsi" w:hAnsiTheme="minorHAnsi" w:cstheme="minorHAnsi"/>
                <w:sz w:val="22"/>
                <w:szCs w:val="22"/>
              </w:rPr>
              <w:t xml:space="preserve">the members of the </w:t>
            </w:r>
            <w:r w:rsidR="00F7025C" w:rsidRPr="00087D0B">
              <w:rPr>
                <w:rFonts w:asciiTheme="minorHAnsi" w:hAnsiTheme="minorHAnsi" w:cstheme="minorHAnsi"/>
                <w:sz w:val="22"/>
                <w:szCs w:val="22"/>
              </w:rPr>
              <w:t>High Qualifications Commission of Judges (HQCJ), the main body that evaluates judges and recommends them for appointment. The selection of candidates for members</w:t>
            </w:r>
            <w:r w:rsidR="0019655A" w:rsidRPr="00087D0B">
              <w:rPr>
                <w:rFonts w:asciiTheme="minorHAnsi" w:hAnsiTheme="minorHAnsi" w:cstheme="minorHAnsi"/>
                <w:sz w:val="22"/>
                <w:szCs w:val="22"/>
              </w:rPr>
              <w:t>hip</w:t>
            </w:r>
            <w:r w:rsidR="00F7025C" w:rsidRPr="00087D0B">
              <w:rPr>
                <w:rFonts w:asciiTheme="minorHAnsi" w:hAnsiTheme="minorHAnsi" w:cstheme="minorHAnsi"/>
                <w:sz w:val="22"/>
                <w:szCs w:val="22"/>
              </w:rPr>
              <w:t xml:space="preserve"> of the HQCJ </w:t>
            </w:r>
            <w:r w:rsidR="0019655A" w:rsidRPr="00087D0B">
              <w:rPr>
                <w:rFonts w:asciiTheme="minorHAnsi" w:hAnsiTheme="minorHAnsi" w:cstheme="minorHAnsi"/>
                <w:sz w:val="22"/>
                <w:szCs w:val="22"/>
              </w:rPr>
              <w:t>is to</w:t>
            </w:r>
            <w:r w:rsidR="00F7025C" w:rsidRPr="00087D0B">
              <w:rPr>
                <w:rFonts w:asciiTheme="minorHAnsi" w:hAnsiTheme="minorHAnsi" w:cstheme="minorHAnsi"/>
                <w:sz w:val="22"/>
                <w:szCs w:val="22"/>
              </w:rPr>
              <w:t xml:space="preserve"> be handled by the Competition Commission on Integrity. Three of the six members of this commission will be international experts – a key provision of the law aimed at reducing corruption risks.</w:t>
            </w:r>
          </w:p>
          <w:p w14:paraId="102C4DFC" w14:textId="3DBCF432" w:rsidR="00227F85" w:rsidRPr="00087D0B" w:rsidRDefault="00F7025C" w:rsidP="00F7025C">
            <w:pPr>
              <w:pStyle w:val="ListParagraph"/>
              <w:numPr>
                <w:ilvl w:val="0"/>
                <w:numId w:val="33"/>
              </w:numPr>
              <w:tabs>
                <w:tab w:val="left" w:pos="142"/>
                <w:tab w:val="num" w:pos="720"/>
              </w:tabs>
              <w:spacing w:before="120"/>
              <w:jc w:val="both"/>
              <w:rPr>
                <w:rFonts w:asciiTheme="minorHAnsi" w:hAnsiTheme="minorHAnsi" w:cstheme="minorHAnsi"/>
                <w:sz w:val="22"/>
                <w:szCs w:val="22"/>
              </w:rPr>
            </w:pPr>
            <w:r w:rsidRPr="00087D0B">
              <w:rPr>
                <w:rFonts w:asciiTheme="minorHAnsi" w:hAnsiTheme="minorHAnsi" w:cstheme="minorHAnsi"/>
                <w:i/>
                <w:iCs/>
                <w:sz w:val="22"/>
                <w:szCs w:val="22"/>
                <w:u w:val="single"/>
              </w:rPr>
              <w:t>Law enforcement authorities reform</w:t>
            </w:r>
            <w:r w:rsidR="00227F85" w:rsidRPr="00087D0B">
              <w:rPr>
                <w:rFonts w:asciiTheme="minorHAnsi" w:hAnsiTheme="minorHAnsi" w:cstheme="minorHAnsi"/>
                <w:i/>
                <w:iCs/>
                <w:sz w:val="22"/>
                <w:szCs w:val="22"/>
                <w:u w:val="single"/>
              </w:rPr>
              <w:t xml:space="preserve">. </w:t>
            </w:r>
            <w:r w:rsidRPr="00087D0B">
              <w:rPr>
                <w:rFonts w:asciiTheme="minorHAnsi" w:hAnsiTheme="minorHAnsi" w:cstheme="minorHAnsi"/>
                <w:sz w:val="22"/>
                <w:szCs w:val="22"/>
              </w:rPr>
              <w:t xml:space="preserve">There were no significant steps </w:t>
            </w:r>
            <w:r w:rsidR="00CF3835" w:rsidRPr="00087D0B">
              <w:rPr>
                <w:rFonts w:asciiTheme="minorHAnsi" w:hAnsiTheme="minorHAnsi" w:cstheme="minorHAnsi"/>
                <w:sz w:val="22"/>
                <w:szCs w:val="22"/>
              </w:rPr>
              <w:t xml:space="preserve">taken or </w:t>
            </w:r>
            <w:r w:rsidRPr="00087D0B">
              <w:rPr>
                <w:rFonts w:asciiTheme="minorHAnsi" w:hAnsiTheme="minorHAnsi" w:cstheme="minorHAnsi"/>
                <w:sz w:val="22"/>
                <w:szCs w:val="22"/>
              </w:rPr>
              <w:t xml:space="preserve">achievements </w:t>
            </w:r>
            <w:r w:rsidR="00CF3835" w:rsidRPr="00087D0B">
              <w:rPr>
                <w:rFonts w:asciiTheme="minorHAnsi" w:hAnsiTheme="minorHAnsi" w:cstheme="minorHAnsi"/>
                <w:sz w:val="22"/>
                <w:szCs w:val="22"/>
              </w:rPr>
              <w:t xml:space="preserve">made </w:t>
            </w:r>
            <w:r w:rsidRPr="00087D0B">
              <w:rPr>
                <w:rFonts w:asciiTheme="minorHAnsi" w:hAnsiTheme="minorHAnsi" w:cstheme="minorHAnsi"/>
                <w:sz w:val="22"/>
                <w:szCs w:val="22"/>
              </w:rPr>
              <w:t>in this area. The term</w:t>
            </w:r>
            <w:r w:rsidR="00CF3835" w:rsidRPr="00087D0B">
              <w:rPr>
                <w:rFonts w:asciiTheme="minorHAnsi" w:hAnsiTheme="minorHAnsi" w:cstheme="minorHAnsi"/>
                <w:sz w:val="22"/>
                <w:szCs w:val="22"/>
              </w:rPr>
              <w:t xml:space="preserve"> stipulated in the 2020 strategy for reforming the</w:t>
            </w:r>
            <w:r w:rsidRPr="00087D0B">
              <w:rPr>
                <w:rFonts w:asciiTheme="minorHAnsi" w:hAnsiTheme="minorHAnsi" w:cstheme="minorHAnsi"/>
                <w:sz w:val="22"/>
                <w:szCs w:val="22"/>
              </w:rPr>
              <w:t xml:space="preserve"> bodies</w:t>
            </w:r>
            <w:r w:rsidR="00CF3835" w:rsidRPr="00087D0B">
              <w:rPr>
                <w:rFonts w:asciiTheme="minorHAnsi" w:hAnsiTheme="minorHAnsi" w:cstheme="minorHAnsi"/>
                <w:sz w:val="22"/>
                <w:szCs w:val="22"/>
              </w:rPr>
              <w:t xml:space="preserve"> of the Ministry of Interior Affairs</w:t>
            </w:r>
            <w:r w:rsidRPr="00087D0B">
              <w:rPr>
                <w:rFonts w:asciiTheme="minorHAnsi" w:hAnsiTheme="minorHAnsi" w:cstheme="minorHAnsi"/>
                <w:sz w:val="22"/>
                <w:szCs w:val="22"/>
              </w:rPr>
              <w:t xml:space="preserve"> expired in December 2020. The </w:t>
            </w:r>
            <w:r w:rsidR="00CF3835" w:rsidRPr="00087D0B">
              <w:rPr>
                <w:rFonts w:asciiTheme="minorHAnsi" w:hAnsiTheme="minorHAnsi" w:cstheme="minorHAnsi"/>
                <w:sz w:val="22"/>
                <w:szCs w:val="22"/>
              </w:rPr>
              <w:t>reform plan and its achievements</w:t>
            </w:r>
            <w:r w:rsidRPr="00087D0B">
              <w:rPr>
                <w:rFonts w:asciiTheme="minorHAnsi" w:hAnsiTheme="minorHAnsi" w:cstheme="minorHAnsi"/>
                <w:sz w:val="22"/>
                <w:szCs w:val="22"/>
              </w:rPr>
              <w:t xml:space="preserve"> were met with mixed </w:t>
            </w:r>
            <w:r w:rsidR="00CF3835" w:rsidRPr="00087D0B">
              <w:rPr>
                <w:rFonts w:asciiTheme="minorHAnsi" w:hAnsiTheme="minorHAnsi" w:cstheme="minorHAnsi"/>
                <w:sz w:val="22"/>
                <w:szCs w:val="22"/>
              </w:rPr>
              <w:t xml:space="preserve">a </w:t>
            </w:r>
            <w:r w:rsidRPr="00087D0B">
              <w:rPr>
                <w:rFonts w:asciiTheme="minorHAnsi" w:hAnsiTheme="minorHAnsi" w:cstheme="minorHAnsi"/>
                <w:sz w:val="22"/>
                <w:szCs w:val="22"/>
              </w:rPr>
              <w:t xml:space="preserve">reaction </w:t>
            </w:r>
            <w:r w:rsidR="00CF3835" w:rsidRPr="00087D0B">
              <w:rPr>
                <w:rFonts w:asciiTheme="minorHAnsi" w:hAnsiTheme="minorHAnsi" w:cstheme="minorHAnsi"/>
                <w:sz w:val="22"/>
                <w:szCs w:val="22"/>
              </w:rPr>
              <w:t xml:space="preserve">from </w:t>
            </w:r>
            <w:r w:rsidRPr="00087D0B">
              <w:rPr>
                <w:rFonts w:asciiTheme="minorHAnsi" w:hAnsiTheme="minorHAnsi" w:cstheme="minorHAnsi"/>
                <w:sz w:val="22"/>
                <w:szCs w:val="22"/>
              </w:rPr>
              <w:t xml:space="preserve">officials and the </w:t>
            </w:r>
            <w:r w:rsidR="00227F85" w:rsidRPr="00087D0B">
              <w:rPr>
                <w:rFonts w:asciiTheme="minorHAnsi" w:hAnsiTheme="minorHAnsi" w:cstheme="minorHAnsi"/>
                <w:sz w:val="22"/>
                <w:szCs w:val="22"/>
              </w:rPr>
              <w:t xml:space="preserve">public. No progress </w:t>
            </w:r>
            <w:r w:rsidR="00CF3835" w:rsidRPr="00087D0B">
              <w:rPr>
                <w:rFonts w:asciiTheme="minorHAnsi" w:hAnsiTheme="minorHAnsi" w:cstheme="minorHAnsi"/>
                <w:sz w:val="22"/>
                <w:szCs w:val="22"/>
              </w:rPr>
              <w:t>has been made in</w:t>
            </w:r>
            <w:r w:rsidRPr="00087D0B">
              <w:rPr>
                <w:rFonts w:asciiTheme="minorHAnsi" w:hAnsiTheme="minorHAnsi" w:cstheme="minorHAnsi"/>
                <w:sz w:val="22"/>
                <w:szCs w:val="22"/>
              </w:rPr>
              <w:t xml:space="preserve"> investigation</w:t>
            </w:r>
            <w:r w:rsidR="00CF3835" w:rsidRPr="00087D0B">
              <w:rPr>
                <w:rFonts w:asciiTheme="minorHAnsi" w:hAnsiTheme="minorHAnsi" w:cstheme="minorHAnsi"/>
                <w:sz w:val="22"/>
                <w:szCs w:val="22"/>
              </w:rPr>
              <w:t>s into</w:t>
            </w:r>
            <w:r w:rsidRPr="00087D0B">
              <w:rPr>
                <w:rFonts w:asciiTheme="minorHAnsi" w:hAnsiTheme="minorHAnsi" w:cstheme="minorHAnsi"/>
                <w:sz w:val="22"/>
                <w:szCs w:val="22"/>
              </w:rPr>
              <w:t xml:space="preserve"> high-profile crimes against public activists and journalists.</w:t>
            </w:r>
            <w:r w:rsidR="00227F85" w:rsidRPr="00087D0B">
              <w:rPr>
                <w:rFonts w:asciiTheme="minorHAnsi" w:hAnsiTheme="minorHAnsi" w:cstheme="minorHAnsi"/>
                <w:sz w:val="22"/>
                <w:szCs w:val="22"/>
              </w:rPr>
              <w:t xml:space="preserve"> </w:t>
            </w:r>
          </w:p>
          <w:p w14:paraId="561A50A8" w14:textId="224D51A0" w:rsidR="00227F85" w:rsidRPr="00087D0B" w:rsidRDefault="00F7025C" w:rsidP="00F7025C">
            <w:pPr>
              <w:pStyle w:val="ListParagraph"/>
              <w:numPr>
                <w:ilvl w:val="0"/>
                <w:numId w:val="33"/>
              </w:numPr>
              <w:tabs>
                <w:tab w:val="left" w:pos="142"/>
                <w:tab w:val="num" w:pos="720"/>
              </w:tabs>
              <w:spacing w:before="120"/>
              <w:jc w:val="both"/>
              <w:rPr>
                <w:rFonts w:asciiTheme="minorHAnsi" w:hAnsiTheme="minorHAnsi" w:cstheme="minorHAnsi"/>
                <w:sz w:val="22"/>
                <w:szCs w:val="22"/>
              </w:rPr>
            </w:pPr>
            <w:r w:rsidRPr="00087D0B">
              <w:rPr>
                <w:rFonts w:asciiTheme="minorHAnsi" w:hAnsiTheme="minorHAnsi" w:cstheme="minorHAnsi"/>
                <w:i/>
                <w:iCs/>
                <w:sz w:val="22"/>
                <w:szCs w:val="22"/>
                <w:u w:val="single"/>
              </w:rPr>
              <w:t>Decentralisation</w:t>
            </w:r>
            <w:r w:rsidR="00227F85" w:rsidRPr="00087D0B">
              <w:rPr>
                <w:rFonts w:asciiTheme="minorHAnsi" w:hAnsiTheme="minorHAnsi" w:cstheme="minorHAnsi"/>
                <w:i/>
                <w:iCs/>
                <w:sz w:val="22"/>
                <w:szCs w:val="22"/>
                <w:u w:val="single"/>
              </w:rPr>
              <w:t>.</w:t>
            </w:r>
            <w:r w:rsidR="00227F85"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In 2020, the reform of the administrative-territorial system </w:t>
            </w:r>
            <w:r w:rsidR="00CF3835" w:rsidRPr="00087D0B">
              <w:rPr>
                <w:rFonts w:asciiTheme="minorHAnsi" w:hAnsiTheme="minorHAnsi" w:cstheme="minorHAnsi"/>
                <w:sz w:val="22"/>
                <w:szCs w:val="22"/>
              </w:rPr>
              <w:t xml:space="preserve">under Ukraine’s government </w:t>
            </w:r>
            <w:r w:rsidRPr="00087D0B">
              <w:rPr>
                <w:rFonts w:asciiTheme="minorHAnsi" w:hAnsiTheme="minorHAnsi" w:cstheme="minorHAnsi"/>
                <w:sz w:val="22"/>
                <w:szCs w:val="22"/>
              </w:rPr>
              <w:t xml:space="preserve">decentralisation process </w:t>
            </w:r>
            <w:r w:rsidR="00CF3835" w:rsidRPr="00087D0B">
              <w:rPr>
                <w:rFonts w:asciiTheme="minorHAnsi" w:hAnsiTheme="minorHAnsi" w:cstheme="minorHAnsi"/>
                <w:sz w:val="22"/>
                <w:szCs w:val="22"/>
              </w:rPr>
              <w:t>reached</w:t>
            </w:r>
            <w:r w:rsidR="00227F85" w:rsidRPr="00087D0B">
              <w:rPr>
                <w:rFonts w:asciiTheme="minorHAnsi" w:hAnsiTheme="minorHAnsi" w:cstheme="minorHAnsi"/>
                <w:sz w:val="22"/>
                <w:szCs w:val="22"/>
              </w:rPr>
              <w:t xml:space="preserve"> its </w:t>
            </w:r>
            <w:r w:rsidRPr="00087D0B">
              <w:rPr>
                <w:rFonts w:asciiTheme="minorHAnsi" w:hAnsiTheme="minorHAnsi" w:cstheme="minorHAnsi"/>
                <w:sz w:val="22"/>
                <w:szCs w:val="22"/>
              </w:rPr>
              <w:t>final stage. The new administrative-territorial system includes 1,469 territorial communities at the basic level, and 136 rayons</w:t>
            </w:r>
            <w:r w:rsidR="00CF3835" w:rsidRPr="00087D0B">
              <w:rPr>
                <w:rFonts w:asciiTheme="minorHAnsi" w:hAnsiTheme="minorHAnsi" w:cstheme="minorHAnsi"/>
                <w:sz w:val="22"/>
                <w:szCs w:val="22"/>
              </w:rPr>
              <w:t xml:space="preserve"> (districts)</w:t>
            </w:r>
            <w:r w:rsidRPr="00087D0B">
              <w:rPr>
                <w:rFonts w:asciiTheme="minorHAnsi" w:hAnsiTheme="minorHAnsi" w:cstheme="minorHAnsi"/>
                <w:sz w:val="22"/>
                <w:szCs w:val="22"/>
              </w:rPr>
              <w:t xml:space="preserve"> at the subregional level, covering the entire territory of Ukraine. By the beginning of 2021, the vast majority of </w:t>
            </w:r>
            <w:r w:rsidR="00CF3835" w:rsidRPr="00087D0B">
              <w:rPr>
                <w:rFonts w:asciiTheme="minorHAnsi" w:hAnsiTheme="minorHAnsi" w:cstheme="minorHAnsi"/>
                <w:sz w:val="22"/>
                <w:szCs w:val="22"/>
              </w:rPr>
              <w:t xml:space="preserve">the </w:t>
            </w:r>
            <w:r w:rsidRPr="00087D0B">
              <w:rPr>
                <w:rFonts w:asciiTheme="minorHAnsi" w:hAnsiTheme="minorHAnsi" w:cstheme="minorHAnsi"/>
                <w:sz w:val="22"/>
                <w:szCs w:val="22"/>
              </w:rPr>
              <w:t xml:space="preserve">new administrative units </w:t>
            </w:r>
            <w:r w:rsidR="00CF3835" w:rsidRPr="00087D0B">
              <w:rPr>
                <w:rFonts w:asciiTheme="minorHAnsi" w:hAnsiTheme="minorHAnsi" w:cstheme="minorHAnsi"/>
                <w:sz w:val="22"/>
                <w:szCs w:val="22"/>
              </w:rPr>
              <w:t xml:space="preserve">had </w:t>
            </w:r>
            <w:r w:rsidRPr="00087D0B">
              <w:rPr>
                <w:rFonts w:asciiTheme="minorHAnsi" w:hAnsiTheme="minorHAnsi" w:cstheme="minorHAnsi"/>
                <w:sz w:val="22"/>
                <w:szCs w:val="22"/>
              </w:rPr>
              <w:t xml:space="preserve">held elections </w:t>
            </w:r>
            <w:r w:rsidR="00CF3835" w:rsidRPr="00087D0B">
              <w:rPr>
                <w:rFonts w:asciiTheme="minorHAnsi" w:hAnsiTheme="minorHAnsi" w:cstheme="minorHAnsi"/>
                <w:sz w:val="22"/>
                <w:szCs w:val="22"/>
              </w:rPr>
              <w:t>for their</w:t>
            </w:r>
            <w:r w:rsidRPr="00087D0B">
              <w:rPr>
                <w:rFonts w:asciiTheme="minorHAnsi" w:hAnsiTheme="minorHAnsi" w:cstheme="minorHAnsi"/>
                <w:sz w:val="22"/>
                <w:szCs w:val="22"/>
              </w:rPr>
              <w:t xml:space="preserve"> local councils. At the same time, the </w:t>
            </w:r>
            <w:r w:rsidR="00420CD8" w:rsidRPr="00087D0B">
              <w:rPr>
                <w:rFonts w:asciiTheme="minorHAnsi" w:hAnsiTheme="minorHAnsi" w:cstheme="minorHAnsi"/>
                <w:sz w:val="22"/>
                <w:szCs w:val="22"/>
              </w:rPr>
              <w:t xml:space="preserve">imperative </w:t>
            </w:r>
            <w:r w:rsidRPr="00087D0B">
              <w:rPr>
                <w:rFonts w:asciiTheme="minorHAnsi" w:hAnsiTheme="minorHAnsi" w:cstheme="minorHAnsi"/>
                <w:sz w:val="22"/>
                <w:szCs w:val="22"/>
              </w:rPr>
              <w:t xml:space="preserve">approach </w:t>
            </w:r>
            <w:r w:rsidR="00CF3835" w:rsidRPr="00087D0B">
              <w:rPr>
                <w:rFonts w:asciiTheme="minorHAnsi" w:hAnsiTheme="minorHAnsi" w:cstheme="minorHAnsi"/>
                <w:sz w:val="22"/>
                <w:szCs w:val="22"/>
              </w:rPr>
              <w:t xml:space="preserve">taken </w:t>
            </w:r>
            <w:r w:rsidRPr="00087D0B">
              <w:rPr>
                <w:rFonts w:asciiTheme="minorHAnsi" w:hAnsiTheme="minorHAnsi" w:cstheme="minorHAnsi"/>
                <w:sz w:val="22"/>
                <w:szCs w:val="22"/>
              </w:rPr>
              <w:t xml:space="preserve">to accelerating the formation of new administrative units </w:t>
            </w:r>
            <w:r w:rsidR="00CF3835" w:rsidRPr="00087D0B">
              <w:rPr>
                <w:rFonts w:asciiTheme="minorHAnsi" w:hAnsiTheme="minorHAnsi" w:cstheme="minorHAnsi"/>
                <w:sz w:val="22"/>
                <w:szCs w:val="22"/>
              </w:rPr>
              <w:t xml:space="preserve">at </w:t>
            </w:r>
            <w:r w:rsidRPr="00087D0B">
              <w:rPr>
                <w:rFonts w:asciiTheme="minorHAnsi" w:hAnsiTheme="minorHAnsi" w:cstheme="minorHAnsi"/>
                <w:sz w:val="22"/>
                <w:szCs w:val="22"/>
              </w:rPr>
              <w:t>the basic and sub</w:t>
            </w:r>
            <w:r w:rsidR="00B06C11">
              <w:rPr>
                <w:rFonts w:asciiTheme="minorHAnsi" w:hAnsiTheme="minorHAnsi" w:cstheme="minorHAnsi"/>
                <w:sz w:val="22"/>
                <w:szCs w:val="22"/>
              </w:rPr>
              <w:t>-</w:t>
            </w:r>
            <w:r w:rsidRPr="00087D0B">
              <w:rPr>
                <w:rFonts w:asciiTheme="minorHAnsi" w:hAnsiTheme="minorHAnsi" w:cstheme="minorHAnsi"/>
                <w:sz w:val="22"/>
                <w:szCs w:val="22"/>
              </w:rPr>
              <w:t>regional levels creates risks of potential conflict</w:t>
            </w:r>
            <w:r w:rsidR="00CF3835" w:rsidRPr="00087D0B">
              <w:rPr>
                <w:rFonts w:asciiTheme="minorHAnsi" w:hAnsiTheme="minorHAnsi" w:cstheme="minorHAnsi"/>
                <w:sz w:val="22"/>
                <w:szCs w:val="22"/>
              </w:rPr>
              <w:t>s</w:t>
            </w:r>
            <w:r w:rsidRPr="00087D0B">
              <w:rPr>
                <w:rFonts w:asciiTheme="minorHAnsi" w:hAnsiTheme="minorHAnsi" w:cstheme="minorHAnsi"/>
                <w:sz w:val="22"/>
                <w:szCs w:val="22"/>
              </w:rPr>
              <w:t xml:space="preserve">. </w:t>
            </w:r>
            <w:r w:rsidR="00420CD8" w:rsidRPr="00087D0B">
              <w:rPr>
                <w:rFonts w:asciiTheme="minorHAnsi" w:hAnsiTheme="minorHAnsi" w:cstheme="minorHAnsi"/>
                <w:sz w:val="22"/>
                <w:szCs w:val="22"/>
              </w:rPr>
              <w:t>Additionally</w:t>
            </w:r>
            <w:r w:rsidRPr="00087D0B">
              <w:rPr>
                <w:rFonts w:asciiTheme="minorHAnsi" w:hAnsiTheme="minorHAnsi" w:cstheme="minorHAnsi"/>
                <w:sz w:val="22"/>
                <w:szCs w:val="22"/>
              </w:rPr>
              <w:t xml:space="preserve">, the new territorial division is still not duly reflected in the Constitution </w:t>
            </w:r>
            <w:r w:rsidR="00B06C11">
              <w:rPr>
                <w:rFonts w:asciiTheme="minorHAnsi" w:hAnsiTheme="minorHAnsi" w:cstheme="minorHAnsi"/>
                <w:sz w:val="22"/>
                <w:szCs w:val="22"/>
              </w:rPr>
              <w:t>–</w:t>
            </w:r>
            <w:r w:rsidR="00B06C11"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in particular, Article 140 of the Constitution only provides for </w:t>
            </w:r>
            <w:r w:rsidR="0082261D" w:rsidRPr="00087D0B">
              <w:rPr>
                <w:rFonts w:asciiTheme="minorHAnsi" w:hAnsiTheme="minorHAnsi" w:cstheme="minorHAnsi"/>
                <w:sz w:val="22"/>
                <w:szCs w:val="22"/>
              </w:rPr>
              <w:t xml:space="preserve">the </w:t>
            </w:r>
            <w:r w:rsidRPr="00087D0B">
              <w:rPr>
                <w:rFonts w:asciiTheme="minorHAnsi" w:hAnsiTheme="minorHAnsi" w:cstheme="minorHAnsi"/>
                <w:sz w:val="22"/>
                <w:szCs w:val="22"/>
              </w:rPr>
              <w:t xml:space="preserve">unification of villages </w:t>
            </w:r>
            <w:r w:rsidR="00420CD8" w:rsidRPr="00087D0B">
              <w:rPr>
                <w:rFonts w:asciiTheme="minorHAnsi" w:hAnsiTheme="minorHAnsi" w:cstheme="minorHAnsi"/>
                <w:sz w:val="22"/>
                <w:szCs w:val="22"/>
              </w:rPr>
              <w:t xml:space="preserve">into </w:t>
            </w:r>
            <w:r w:rsidRPr="00087D0B">
              <w:rPr>
                <w:rFonts w:asciiTheme="minorHAnsi" w:hAnsiTheme="minorHAnsi" w:cstheme="minorHAnsi"/>
                <w:sz w:val="22"/>
                <w:szCs w:val="22"/>
              </w:rPr>
              <w:t xml:space="preserve">one community. In the course of decentralisation, basic self-government units (territorial communities) were given broader powers, including </w:t>
            </w:r>
            <w:r w:rsidR="00420CD8" w:rsidRPr="00087D0B">
              <w:rPr>
                <w:rFonts w:asciiTheme="minorHAnsi" w:hAnsiTheme="minorHAnsi" w:cstheme="minorHAnsi"/>
                <w:sz w:val="22"/>
                <w:szCs w:val="22"/>
              </w:rPr>
              <w:t xml:space="preserve">the </w:t>
            </w:r>
            <w:r w:rsidRPr="00087D0B">
              <w:rPr>
                <w:rFonts w:asciiTheme="minorHAnsi" w:hAnsiTheme="minorHAnsi" w:cstheme="minorHAnsi"/>
                <w:sz w:val="22"/>
                <w:szCs w:val="22"/>
              </w:rPr>
              <w:t>management of educational, cultural, health and other socially important facilities, as well as</w:t>
            </w:r>
            <w:r w:rsidR="00420CD8" w:rsidRPr="00087D0B">
              <w:rPr>
                <w:rFonts w:asciiTheme="minorHAnsi" w:hAnsiTheme="minorHAnsi" w:cstheme="minorHAnsi"/>
                <w:sz w:val="22"/>
                <w:szCs w:val="22"/>
              </w:rPr>
              <w:t xml:space="preserve"> the responsibility to maintain them independently</w:t>
            </w:r>
            <w:r w:rsidRPr="00087D0B">
              <w:rPr>
                <w:rFonts w:asciiTheme="minorHAnsi" w:hAnsiTheme="minorHAnsi" w:cstheme="minorHAnsi"/>
                <w:sz w:val="22"/>
                <w:szCs w:val="22"/>
              </w:rPr>
              <w:t xml:space="preserve">. The process of transferring property from the rayon level to communities is currently underway, and as of end of January 2021, </w:t>
            </w:r>
            <w:r w:rsidR="00B06C11">
              <w:rPr>
                <w:rFonts w:asciiTheme="minorHAnsi" w:hAnsiTheme="minorHAnsi" w:cstheme="minorHAnsi"/>
                <w:sz w:val="22"/>
                <w:szCs w:val="22"/>
              </w:rPr>
              <w:t xml:space="preserve">some </w:t>
            </w:r>
            <w:r w:rsidRPr="00087D0B">
              <w:rPr>
                <w:rFonts w:asciiTheme="minorHAnsi" w:hAnsiTheme="minorHAnsi" w:cstheme="minorHAnsi"/>
                <w:sz w:val="22"/>
                <w:szCs w:val="22"/>
              </w:rPr>
              <w:t>79</w:t>
            </w:r>
            <w:r w:rsidR="00420CD8" w:rsidRPr="00087D0B">
              <w:rPr>
                <w:rFonts w:asciiTheme="minorHAnsi" w:hAnsiTheme="minorHAnsi" w:cstheme="minorHAnsi"/>
                <w:sz w:val="22"/>
                <w:szCs w:val="22"/>
              </w:rPr>
              <w:t xml:space="preserve"> percent </w:t>
            </w:r>
            <w:r w:rsidRPr="00087D0B">
              <w:rPr>
                <w:rFonts w:asciiTheme="minorHAnsi" w:hAnsiTheme="minorHAnsi" w:cstheme="minorHAnsi"/>
                <w:sz w:val="22"/>
                <w:szCs w:val="22"/>
              </w:rPr>
              <w:t xml:space="preserve">of </w:t>
            </w:r>
            <w:r w:rsidR="00420CD8" w:rsidRPr="00087D0B">
              <w:rPr>
                <w:rFonts w:asciiTheme="minorHAnsi" w:hAnsiTheme="minorHAnsi" w:cstheme="minorHAnsi"/>
                <w:sz w:val="22"/>
                <w:szCs w:val="22"/>
              </w:rPr>
              <w:t xml:space="preserve">the relevant </w:t>
            </w:r>
            <w:r w:rsidRPr="00087D0B">
              <w:rPr>
                <w:rFonts w:asciiTheme="minorHAnsi" w:hAnsiTheme="minorHAnsi" w:cstheme="minorHAnsi"/>
                <w:sz w:val="22"/>
                <w:szCs w:val="22"/>
              </w:rPr>
              <w:t xml:space="preserve">objects and facilities </w:t>
            </w:r>
            <w:r w:rsidR="00420CD8" w:rsidRPr="00087D0B">
              <w:rPr>
                <w:rFonts w:asciiTheme="minorHAnsi" w:hAnsiTheme="minorHAnsi" w:cstheme="minorHAnsi"/>
                <w:sz w:val="22"/>
                <w:szCs w:val="22"/>
              </w:rPr>
              <w:t xml:space="preserve">had </w:t>
            </w:r>
            <w:r w:rsidRPr="00087D0B">
              <w:rPr>
                <w:rFonts w:asciiTheme="minorHAnsi" w:hAnsiTheme="minorHAnsi" w:cstheme="minorHAnsi"/>
                <w:sz w:val="22"/>
                <w:szCs w:val="22"/>
              </w:rPr>
              <w:t>been transferred</w:t>
            </w:r>
            <w:r w:rsidR="00227F85" w:rsidRPr="00087D0B">
              <w:rPr>
                <w:rFonts w:asciiTheme="minorHAnsi" w:hAnsiTheme="minorHAnsi" w:cstheme="minorHAnsi"/>
                <w:sz w:val="22"/>
                <w:szCs w:val="22"/>
              </w:rPr>
              <w:t>.</w:t>
            </w:r>
          </w:p>
          <w:p w14:paraId="0E25A35D" w14:textId="1B901277" w:rsidR="0043703B" w:rsidRPr="00087D0B" w:rsidRDefault="00F7025C" w:rsidP="00F7025C">
            <w:pPr>
              <w:pStyle w:val="ListParagraph"/>
              <w:numPr>
                <w:ilvl w:val="0"/>
                <w:numId w:val="33"/>
              </w:numPr>
              <w:tabs>
                <w:tab w:val="left" w:pos="142"/>
                <w:tab w:val="num" w:pos="720"/>
              </w:tabs>
              <w:spacing w:before="120"/>
              <w:jc w:val="both"/>
              <w:rPr>
                <w:rFonts w:asciiTheme="minorHAnsi" w:hAnsiTheme="minorHAnsi" w:cstheme="minorHAnsi"/>
                <w:sz w:val="22"/>
                <w:szCs w:val="22"/>
              </w:rPr>
            </w:pPr>
            <w:r w:rsidRPr="00087D0B">
              <w:rPr>
                <w:rFonts w:asciiTheme="minorHAnsi" w:hAnsiTheme="minorHAnsi" w:cstheme="minorHAnsi"/>
                <w:i/>
                <w:iCs/>
                <w:sz w:val="22"/>
                <w:szCs w:val="22"/>
                <w:u w:val="single"/>
              </w:rPr>
              <w:t>E- democracy &amp; E-governance</w:t>
            </w:r>
            <w:r w:rsidR="00227F85" w:rsidRPr="00087D0B">
              <w:rPr>
                <w:rFonts w:asciiTheme="minorHAnsi" w:hAnsiTheme="minorHAnsi" w:cstheme="minorHAnsi"/>
                <w:i/>
                <w:iCs/>
                <w:sz w:val="22"/>
                <w:szCs w:val="22"/>
                <w:u w:val="single"/>
              </w:rPr>
              <w:t>.</w:t>
            </w:r>
            <w:r w:rsidR="00227F85" w:rsidRPr="00087D0B">
              <w:rPr>
                <w:rFonts w:asciiTheme="minorHAnsi" w:hAnsiTheme="minorHAnsi" w:cstheme="minorHAnsi"/>
                <w:sz w:val="22"/>
                <w:szCs w:val="22"/>
              </w:rPr>
              <w:t xml:space="preserve"> </w:t>
            </w:r>
            <w:r w:rsidR="000F7772" w:rsidRPr="00087D0B">
              <w:rPr>
                <w:rFonts w:asciiTheme="minorHAnsi" w:hAnsiTheme="minorHAnsi" w:cstheme="minorHAnsi"/>
                <w:sz w:val="22"/>
                <w:szCs w:val="22"/>
              </w:rPr>
              <w:t>P</w:t>
            </w:r>
            <w:r w:rsidRPr="00087D0B">
              <w:rPr>
                <w:rFonts w:asciiTheme="minorHAnsi" w:hAnsiTheme="minorHAnsi" w:cstheme="minorHAnsi"/>
                <w:sz w:val="22"/>
                <w:szCs w:val="22"/>
              </w:rPr>
              <w:t xml:space="preserve">rogress has been made </w:t>
            </w:r>
            <w:r w:rsidR="006E5D3E" w:rsidRPr="00087D0B">
              <w:rPr>
                <w:rFonts w:asciiTheme="minorHAnsi" w:hAnsiTheme="minorHAnsi" w:cstheme="minorHAnsi"/>
                <w:sz w:val="22"/>
                <w:szCs w:val="22"/>
              </w:rPr>
              <w:t xml:space="preserve">as of 2021 </w:t>
            </w:r>
            <w:r w:rsidRPr="00087D0B">
              <w:rPr>
                <w:rFonts w:asciiTheme="minorHAnsi" w:hAnsiTheme="minorHAnsi" w:cstheme="minorHAnsi"/>
                <w:sz w:val="22"/>
                <w:szCs w:val="22"/>
              </w:rPr>
              <w:t>in introducing new forms of e-government, as well as state e-services</w:t>
            </w:r>
            <w:r w:rsidR="00B06C11">
              <w:rPr>
                <w:rFonts w:asciiTheme="minorHAnsi" w:hAnsiTheme="minorHAnsi" w:cstheme="minorHAnsi"/>
                <w:sz w:val="22"/>
                <w:szCs w:val="22"/>
              </w:rPr>
              <w:t>,</w:t>
            </w:r>
            <w:r w:rsidRPr="00087D0B">
              <w:rPr>
                <w:rFonts w:asciiTheme="minorHAnsi" w:hAnsiTheme="minorHAnsi" w:cstheme="minorHAnsi"/>
                <w:sz w:val="22"/>
                <w:szCs w:val="22"/>
              </w:rPr>
              <w:t xml:space="preserve"> to provide services and information to citizens. </w:t>
            </w:r>
            <w:r w:rsidR="00B06C11">
              <w:rPr>
                <w:rFonts w:asciiTheme="minorHAnsi" w:hAnsiTheme="minorHAnsi" w:cstheme="minorHAnsi"/>
                <w:sz w:val="22"/>
                <w:szCs w:val="22"/>
              </w:rPr>
              <w:t>The imposition of</w:t>
            </w:r>
            <w:r w:rsidR="00B06C11"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lockdown restrictions triggered </w:t>
            </w:r>
            <w:r w:rsidR="006E5D3E" w:rsidRPr="00087D0B">
              <w:rPr>
                <w:rFonts w:asciiTheme="minorHAnsi" w:hAnsiTheme="minorHAnsi" w:cstheme="minorHAnsi"/>
                <w:sz w:val="22"/>
                <w:szCs w:val="22"/>
              </w:rPr>
              <w:t xml:space="preserve">a </w:t>
            </w:r>
            <w:r w:rsidRPr="00087D0B">
              <w:rPr>
                <w:rFonts w:asciiTheme="minorHAnsi" w:hAnsiTheme="minorHAnsi" w:cstheme="minorHAnsi"/>
                <w:sz w:val="22"/>
                <w:szCs w:val="22"/>
              </w:rPr>
              <w:t xml:space="preserve">shift </w:t>
            </w:r>
            <w:r w:rsidR="006E5D3E" w:rsidRPr="00087D0B">
              <w:rPr>
                <w:rFonts w:asciiTheme="minorHAnsi" w:hAnsiTheme="minorHAnsi" w:cstheme="minorHAnsi"/>
                <w:sz w:val="22"/>
                <w:szCs w:val="22"/>
              </w:rPr>
              <w:t xml:space="preserve">in </w:t>
            </w:r>
            <w:r w:rsidRPr="00087D0B">
              <w:rPr>
                <w:rFonts w:asciiTheme="minorHAnsi" w:hAnsiTheme="minorHAnsi" w:cstheme="minorHAnsi"/>
                <w:sz w:val="22"/>
                <w:szCs w:val="22"/>
              </w:rPr>
              <w:t xml:space="preserve">demand towards online public services, </w:t>
            </w:r>
            <w:r w:rsidR="00A6316C" w:rsidRPr="00087D0B">
              <w:rPr>
                <w:rFonts w:asciiTheme="minorHAnsi" w:hAnsiTheme="minorHAnsi" w:cstheme="minorHAnsi"/>
                <w:sz w:val="22"/>
                <w:szCs w:val="22"/>
              </w:rPr>
              <w:t>and they have become</w:t>
            </w:r>
            <w:r w:rsidRPr="00087D0B">
              <w:rPr>
                <w:rFonts w:asciiTheme="minorHAnsi" w:hAnsiTheme="minorHAnsi" w:cstheme="minorHAnsi"/>
                <w:sz w:val="22"/>
                <w:szCs w:val="22"/>
              </w:rPr>
              <w:t xml:space="preserve"> the new normal. Di</w:t>
            </w:r>
            <w:r w:rsidR="00B06C11">
              <w:rPr>
                <w:rFonts w:asciiTheme="minorHAnsi" w:hAnsiTheme="minorHAnsi" w:cstheme="minorHAnsi"/>
                <w:sz w:val="22"/>
                <w:szCs w:val="22"/>
              </w:rPr>
              <w:t>i</w:t>
            </w:r>
            <w:r w:rsidRPr="00087D0B">
              <w:rPr>
                <w:rFonts w:asciiTheme="minorHAnsi" w:hAnsiTheme="minorHAnsi" w:cstheme="minorHAnsi"/>
                <w:sz w:val="22"/>
                <w:szCs w:val="22"/>
              </w:rPr>
              <w:t xml:space="preserve">a </w:t>
            </w:r>
            <w:r w:rsidR="00A6316C"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a </w:t>
            </w:r>
            <w:r w:rsidR="000F7772" w:rsidRPr="00087D0B">
              <w:rPr>
                <w:rFonts w:asciiTheme="minorHAnsi" w:hAnsiTheme="minorHAnsi" w:cstheme="minorHAnsi"/>
                <w:sz w:val="22"/>
                <w:szCs w:val="22"/>
              </w:rPr>
              <w:t xml:space="preserve">one-stop </w:t>
            </w:r>
            <w:r w:rsidRPr="00087D0B">
              <w:rPr>
                <w:rFonts w:asciiTheme="minorHAnsi" w:hAnsiTheme="minorHAnsi" w:cstheme="minorHAnsi"/>
                <w:sz w:val="22"/>
                <w:szCs w:val="22"/>
              </w:rPr>
              <w:t xml:space="preserve">e-portal </w:t>
            </w:r>
            <w:r w:rsidR="000F7772" w:rsidRPr="00087D0B">
              <w:rPr>
                <w:rFonts w:asciiTheme="minorHAnsi" w:hAnsiTheme="minorHAnsi" w:cstheme="minorHAnsi"/>
                <w:sz w:val="22"/>
                <w:szCs w:val="22"/>
              </w:rPr>
              <w:t xml:space="preserve">for </w:t>
            </w:r>
            <w:r w:rsidRPr="00087D0B">
              <w:rPr>
                <w:rFonts w:asciiTheme="minorHAnsi" w:hAnsiTheme="minorHAnsi" w:cstheme="minorHAnsi"/>
                <w:sz w:val="22"/>
                <w:szCs w:val="22"/>
              </w:rPr>
              <w:t>government services</w:t>
            </w:r>
            <w:r w:rsidR="000F7772" w:rsidRPr="00087D0B">
              <w:rPr>
                <w:rFonts w:asciiTheme="minorHAnsi" w:hAnsiTheme="minorHAnsi" w:cstheme="minorHAnsi"/>
                <w:sz w:val="22"/>
                <w:szCs w:val="22"/>
              </w:rPr>
              <w:t xml:space="preserve"> that has been steadily</w:t>
            </w:r>
            <w:r w:rsidRPr="00087D0B">
              <w:rPr>
                <w:rFonts w:asciiTheme="minorHAnsi" w:hAnsiTheme="minorHAnsi" w:cstheme="minorHAnsi"/>
                <w:sz w:val="22"/>
                <w:szCs w:val="22"/>
              </w:rPr>
              <w:t xml:space="preserve"> </w:t>
            </w:r>
            <w:r w:rsidR="000F7772" w:rsidRPr="00087D0B">
              <w:rPr>
                <w:rFonts w:asciiTheme="minorHAnsi" w:hAnsiTheme="minorHAnsi" w:cstheme="minorHAnsi"/>
                <w:sz w:val="22"/>
                <w:szCs w:val="22"/>
              </w:rPr>
              <w:t xml:space="preserve">increasing its range </w:t>
            </w:r>
            <w:r w:rsidRPr="00087D0B">
              <w:rPr>
                <w:rFonts w:asciiTheme="minorHAnsi" w:hAnsiTheme="minorHAnsi" w:cstheme="minorHAnsi"/>
                <w:sz w:val="22"/>
                <w:szCs w:val="22"/>
              </w:rPr>
              <w:t xml:space="preserve">of available options – is </w:t>
            </w:r>
            <w:r w:rsidR="000F7772" w:rsidRPr="00087D0B">
              <w:rPr>
                <w:rFonts w:asciiTheme="minorHAnsi" w:hAnsiTheme="minorHAnsi" w:cstheme="minorHAnsi"/>
                <w:sz w:val="22"/>
                <w:szCs w:val="22"/>
              </w:rPr>
              <w:t xml:space="preserve">in operation </w:t>
            </w:r>
            <w:r w:rsidRPr="00087D0B">
              <w:rPr>
                <w:rFonts w:asciiTheme="minorHAnsi" w:hAnsiTheme="minorHAnsi" w:cstheme="minorHAnsi"/>
                <w:sz w:val="22"/>
                <w:szCs w:val="22"/>
              </w:rPr>
              <w:t xml:space="preserve">and further developing. </w:t>
            </w:r>
            <w:r w:rsidR="000F7772" w:rsidRPr="00087D0B">
              <w:rPr>
                <w:rFonts w:asciiTheme="minorHAnsi" w:hAnsiTheme="minorHAnsi" w:cstheme="minorHAnsi"/>
                <w:sz w:val="22"/>
                <w:szCs w:val="22"/>
              </w:rPr>
              <w:t xml:space="preserve">The </w:t>
            </w:r>
            <w:r w:rsidRPr="00087D0B">
              <w:rPr>
                <w:rFonts w:asciiTheme="minorHAnsi" w:hAnsiTheme="minorHAnsi" w:cstheme="minorHAnsi"/>
                <w:sz w:val="22"/>
                <w:szCs w:val="22"/>
              </w:rPr>
              <w:t xml:space="preserve">portal also includes </w:t>
            </w:r>
            <w:r w:rsidR="000F7772" w:rsidRPr="00087D0B">
              <w:rPr>
                <w:rFonts w:asciiTheme="minorHAnsi" w:hAnsiTheme="minorHAnsi" w:cstheme="minorHAnsi"/>
                <w:sz w:val="22"/>
                <w:szCs w:val="22"/>
              </w:rPr>
              <w:t xml:space="preserve">the </w:t>
            </w:r>
            <w:r w:rsidRPr="00087D0B">
              <w:rPr>
                <w:rFonts w:asciiTheme="minorHAnsi" w:hAnsiTheme="minorHAnsi" w:cstheme="minorHAnsi"/>
                <w:sz w:val="22"/>
                <w:szCs w:val="22"/>
              </w:rPr>
              <w:t>Di</w:t>
            </w:r>
            <w:r w:rsidR="00B06C11">
              <w:rPr>
                <w:rFonts w:asciiTheme="minorHAnsi" w:hAnsiTheme="minorHAnsi" w:cstheme="minorHAnsi"/>
                <w:sz w:val="22"/>
                <w:szCs w:val="22"/>
              </w:rPr>
              <w:t>i</w:t>
            </w:r>
            <w:r w:rsidRPr="00087D0B">
              <w:rPr>
                <w:rFonts w:asciiTheme="minorHAnsi" w:hAnsiTheme="minorHAnsi" w:cstheme="minorHAnsi"/>
                <w:sz w:val="22"/>
                <w:szCs w:val="22"/>
              </w:rPr>
              <w:t>a.Business and Di</w:t>
            </w:r>
            <w:r w:rsidR="00B06C11">
              <w:rPr>
                <w:rFonts w:asciiTheme="minorHAnsi" w:hAnsiTheme="minorHAnsi" w:cstheme="minorHAnsi"/>
                <w:sz w:val="22"/>
                <w:szCs w:val="22"/>
              </w:rPr>
              <w:t>i</w:t>
            </w:r>
            <w:r w:rsidRPr="00087D0B">
              <w:rPr>
                <w:rFonts w:asciiTheme="minorHAnsi" w:hAnsiTheme="minorHAnsi" w:cstheme="minorHAnsi"/>
                <w:sz w:val="22"/>
                <w:szCs w:val="22"/>
              </w:rPr>
              <w:t xml:space="preserve">a.Digital Education platforms. </w:t>
            </w:r>
            <w:r w:rsidR="0048074C" w:rsidRPr="00087D0B">
              <w:rPr>
                <w:rFonts w:asciiTheme="minorHAnsi" w:hAnsiTheme="minorHAnsi" w:cstheme="minorHAnsi"/>
                <w:sz w:val="22"/>
                <w:szCs w:val="22"/>
              </w:rPr>
              <w:t>The</w:t>
            </w:r>
            <w:r w:rsidRPr="00087D0B">
              <w:rPr>
                <w:rFonts w:asciiTheme="minorHAnsi" w:hAnsiTheme="minorHAnsi" w:cstheme="minorHAnsi"/>
                <w:sz w:val="22"/>
                <w:szCs w:val="22"/>
              </w:rPr>
              <w:t xml:space="preserve"> </w:t>
            </w:r>
            <w:r w:rsidR="0048074C" w:rsidRPr="00087D0B">
              <w:rPr>
                <w:rFonts w:asciiTheme="minorHAnsi" w:hAnsiTheme="minorHAnsi" w:cstheme="minorHAnsi"/>
                <w:sz w:val="22"/>
                <w:szCs w:val="22"/>
              </w:rPr>
              <w:t xml:space="preserve">cabinet has also </w:t>
            </w:r>
            <w:r w:rsidRPr="00087D0B">
              <w:rPr>
                <w:rFonts w:asciiTheme="minorHAnsi" w:hAnsiTheme="minorHAnsi" w:cstheme="minorHAnsi"/>
                <w:sz w:val="22"/>
                <w:szCs w:val="22"/>
              </w:rPr>
              <w:t xml:space="preserve">adopted a resolution </w:t>
            </w:r>
            <w:r w:rsidR="0048074C" w:rsidRPr="00087D0B">
              <w:rPr>
                <w:rFonts w:asciiTheme="minorHAnsi" w:hAnsiTheme="minorHAnsi" w:cstheme="minorHAnsi"/>
                <w:sz w:val="22"/>
                <w:szCs w:val="22"/>
              </w:rPr>
              <w:t>“</w:t>
            </w:r>
            <w:r w:rsidRPr="00087D0B">
              <w:rPr>
                <w:rFonts w:asciiTheme="minorHAnsi" w:hAnsiTheme="minorHAnsi" w:cstheme="minorHAnsi"/>
                <w:sz w:val="22"/>
                <w:szCs w:val="22"/>
              </w:rPr>
              <w:t xml:space="preserve">On approval of Provisions </w:t>
            </w:r>
            <w:r w:rsidR="0048074C" w:rsidRPr="00087D0B">
              <w:rPr>
                <w:rFonts w:asciiTheme="minorHAnsi" w:hAnsiTheme="minorHAnsi" w:cstheme="minorHAnsi"/>
                <w:sz w:val="22"/>
                <w:szCs w:val="22"/>
              </w:rPr>
              <w:t>for</w:t>
            </w:r>
            <w:r w:rsidRPr="00087D0B">
              <w:rPr>
                <w:rFonts w:asciiTheme="minorHAnsi" w:hAnsiTheme="minorHAnsi" w:cstheme="minorHAnsi"/>
                <w:sz w:val="22"/>
                <w:szCs w:val="22"/>
              </w:rPr>
              <w:t xml:space="preserve"> human resource management information system (HRMIS) in government bodies</w:t>
            </w:r>
            <w:r w:rsidR="0048074C" w:rsidRPr="00087D0B">
              <w:rPr>
                <w:rFonts w:asciiTheme="minorHAnsi" w:hAnsiTheme="minorHAnsi" w:cstheme="minorHAnsi"/>
                <w:sz w:val="22"/>
                <w:szCs w:val="22"/>
              </w:rPr>
              <w:t>”</w:t>
            </w:r>
            <w:r w:rsidRPr="00087D0B">
              <w:rPr>
                <w:rFonts w:asciiTheme="minorHAnsi" w:hAnsiTheme="minorHAnsi" w:cstheme="minorHAnsi"/>
                <w:sz w:val="22"/>
                <w:szCs w:val="22"/>
              </w:rPr>
              <w:t xml:space="preserve">, which instructed all ministries, </w:t>
            </w:r>
            <w:r w:rsidR="00B06C11">
              <w:rPr>
                <w:rFonts w:asciiTheme="minorHAnsi" w:hAnsiTheme="minorHAnsi" w:cstheme="minorHAnsi"/>
                <w:sz w:val="22"/>
                <w:szCs w:val="22"/>
              </w:rPr>
              <w:t xml:space="preserve">along with </w:t>
            </w:r>
            <w:r w:rsidRPr="00087D0B">
              <w:rPr>
                <w:rFonts w:asciiTheme="minorHAnsi" w:hAnsiTheme="minorHAnsi" w:cstheme="minorHAnsi"/>
                <w:sz w:val="22"/>
                <w:szCs w:val="22"/>
              </w:rPr>
              <w:t>central and local executive bodies</w:t>
            </w:r>
            <w:r w:rsidR="00B06C11">
              <w:rPr>
                <w:rFonts w:asciiTheme="minorHAnsi" w:hAnsiTheme="minorHAnsi" w:cstheme="minorHAnsi"/>
                <w:sz w:val="22"/>
                <w:szCs w:val="22"/>
              </w:rPr>
              <w:t>,</w:t>
            </w:r>
            <w:r w:rsidRPr="00087D0B">
              <w:rPr>
                <w:rFonts w:asciiTheme="minorHAnsi" w:hAnsiTheme="minorHAnsi" w:cstheme="minorHAnsi"/>
                <w:sz w:val="22"/>
                <w:szCs w:val="22"/>
              </w:rPr>
              <w:t xml:space="preserve"> to connect to </w:t>
            </w:r>
            <w:r w:rsidR="0048074C" w:rsidRPr="00087D0B">
              <w:rPr>
                <w:rFonts w:asciiTheme="minorHAnsi" w:hAnsiTheme="minorHAnsi" w:cstheme="minorHAnsi"/>
                <w:sz w:val="22"/>
                <w:szCs w:val="22"/>
              </w:rPr>
              <w:t>th</w:t>
            </w:r>
            <w:r w:rsidR="00B06C11">
              <w:rPr>
                <w:rFonts w:asciiTheme="minorHAnsi" w:hAnsiTheme="minorHAnsi" w:cstheme="minorHAnsi"/>
                <w:sz w:val="22"/>
                <w:szCs w:val="22"/>
              </w:rPr>
              <w:t>e</w:t>
            </w:r>
            <w:r w:rsidR="0048074C"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HRMIS. It is expected that </w:t>
            </w:r>
            <w:r w:rsidR="00B06C11">
              <w:rPr>
                <w:rFonts w:asciiTheme="minorHAnsi" w:hAnsiTheme="minorHAnsi" w:cstheme="minorHAnsi"/>
                <w:sz w:val="22"/>
                <w:szCs w:val="22"/>
              </w:rPr>
              <w:t>the system’s</w:t>
            </w:r>
            <w:r w:rsidR="00B06C11"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introduction will reduce the bureaucratic burden, minimise the implementation </w:t>
            </w:r>
            <w:r w:rsidR="0048074C" w:rsidRPr="00087D0B">
              <w:rPr>
                <w:rFonts w:asciiTheme="minorHAnsi" w:hAnsiTheme="minorHAnsi" w:cstheme="minorHAnsi"/>
                <w:sz w:val="22"/>
                <w:szCs w:val="22"/>
              </w:rPr>
              <w:t xml:space="preserve">time </w:t>
            </w:r>
            <w:r w:rsidRPr="00087D0B">
              <w:rPr>
                <w:rFonts w:asciiTheme="minorHAnsi" w:hAnsiTheme="minorHAnsi" w:cstheme="minorHAnsi"/>
                <w:sz w:val="22"/>
                <w:szCs w:val="22"/>
              </w:rPr>
              <w:t xml:space="preserve">of management decisions, </w:t>
            </w:r>
            <w:r w:rsidR="0048074C" w:rsidRPr="00087D0B">
              <w:rPr>
                <w:rFonts w:asciiTheme="minorHAnsi" w:hAnsiTheme="minorHAnsi" w:cstheme="minorHAnsi"/>
                <w:sz w:val="22"/>
                <w:szCs w:val="22"/>
              </w:rPr>
              <w:t xml:space="preserve">and </w:t>
            </w:r>
            <w:r w:rsidRPr="00087D0B">
              <w:rPr>
                <w:rFonts w:asciiTheme="minorHAnsi" w:hAnsiTheme="minorHAnsi" w:cstheme="minorHAnsi"/>
                <w:sz w:val="22"/>
                <w:szCs w:val="22"/>
              </w:rPr>
              <w:t>promote openness and transparency of information about human resources in government</w:t>
            </w:r>
            <w:r w:rsidR="00B06C11">
              <w:rPr>
                <w:rFonts w:asciiTheme="minorHAnsi" w:hAnsiTheme="minorHAnsi" w:cstheme="minorHAnsi"/>
                <w:sz w:val="22"/>
                <w:szCs w:val="22"/>
              </w:rPr>
              <w:t>,</w:t>
            </w:r>
            <w:r w:rsidRPr="00087D0B">
              <w:rPr>
                <w:rFonts w:asciiTheme="minorHAnsi" w:hAnsiTheme="minorHAnsi" w:cstheme="minorHAnsi"/>
                <w:sz w:val="22"/>
                <w:szCs w:val="22"/>
              </w:rPr>
              <w:t xml:space="preserve"> and </w:t>
            </w:r>
            <w:r w:rsidR="0048074C" w:rsidRPr="00087D0B">
              <w:rPr>
                <w:rFonts w:asciiTheme="minorHAnsi" w:hAnsiTheme="minorHAnsi" w:cstheme="minorHAnsi"/>
                <w:sz w:val="22"/>
                <w:szCs w:val="22"/>
              </w:rPr>
              <w:t>about salaries</w:t>
            </w:r>
            <w:r w:rsidR="0043703B"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However, while </w:t>
            </w:r>
            <w:r w:rsidR="0048074C" w:rsidRPr="00087D0B">
              <w:rPr>
                <w:rFonts w:asciiTheme="minorHAnsi" w:hAnsiTheme="minorHAnsi" w:cstheme="minorHAnsi"/>
                <w:sz w:val="22"/>
                <w:szCs w:val="22"/>
              </w:rPr>
              <w:t>opening up</w:t>
            </w:r>
            <w:r w:rsidRPr="00087D0B">
              <w:rPr>
                <w:rFonts w:asciiTheme="minorHAnsi" w:hAnsiTheme="minorHAnsi" w:cstheme="minorHAnsi"/>
                <w:sz w:val="22"/>
                <w:szCs w:val="22"/>
              </w:rPr>
              <w:t xml:space="preserve"> new digital highways, the coronavirus </w:t>
            </w:r>
            <w:r w:rsidR="0048074C" w:rsidRPr="00087D0B">
              <w:rPr>
                <w:rFonts w:asciiTheme="minorHAnsi" w:hAnsiTheme="minorHAnsi" w:cstheme="minorHAnsi"/>
                <w:sz w:val="22"/>
                <w:szCs w:val="22"/>
              </w:rPr>
              <w:t xml:space="preserve">pandemic has </w:t>
            </w:r>
            <w:r w:rsidRPr="00087D0B">
              <w:rPr>
                <w:rFonts w:asciiTheme="minorHAnsi" w:hAnsiTheme="minorHAnsi" w:cstheme="minorHAnsi"/>
                <w:sz w:val="22"/>
                <w:szCs w:val="22"/>
              </w:rPr>
              <w:t xml:space="preserve">also exposed digital gaps between </w:t>
            </w:r>
            <w:r w:rsidR="0048074C" w:rsidRPr="00087D0B">
              <w:rPr>
                <w:rFonts w:asciiTheme="minorHAnsi" w:hAnsiTheme="minorHAnsi" w:cstheme="minorHAnsi"/>
                <w:sz w:val="22"/>
                <w:szCs w:val="22"/>
              </w:rPr>
              <w:t>groups in society</w:t>
            </w:r>
            <w:r w:rsidRPr="00087D0B">
              <w:rPr>
                <w:rFonts w:asciiTheme="minorHAnsi" w:hAnsiTheme="minorHAnsi" w:cstheme="minorHAnsi"/>
                <w:sz w:val="22"/>
                <w:szCs w:val="22"/>
              </w:rPr>
              <w:t xml:space="preserve">. It has highlighted inequalities and revealed </w:t>
            </w:r>
            <w:r w:rsidR="0048074C" w:rsidRPr="00087D0B">
              <w:rPr>
                <w:rFonts w:asciiTheme="minorHAnsi" w:hAnsiTheme="minorHAnsi" w:cstheme="minorHAnsi"/>
                <w:sz w:val="22"/>
                <w:szCs w:val="22"/>
              </w:rPr>
              <w:t xml:space="preserve">that </w:t>
            </w:r>
            <w:r w:rsidRPr="00087D0B">
              <w:rPr>
                <w:rFonts w:asciiTheme="minorHAnsi" w:hAnsiTheme="minorHAnsi" w:cstheme="minorHAnsi"/>
                <w:sz w:val="22"/>
                <w:szCs w:val="22"/>
              </w:rPr>
              <w:t xml:space="preserve">many men and women, boys and girls are being left behind due to </w:t>
            </w:r>
            <w:r w:rsidR="0048074C" w:rsidRPr="00087D0B">
              <w:rPr>
                <w:rFonts w:asciiTheme="minorHAnsi" w:hAnsiTheme="minorHAnsi" w:cstheme="minorHAnsi"/>
                <w:sz w:val="22"/>
                <w:szCs w:val="22"/>
              </w:rPr>
              <w:t xml:space="preserve">their </w:t>
            </w:r>
            <w:r w:rsidRPr="00087D0B">
              <w:rPr>
                <w:rFonts w:asciiTheme="minorHAnsi" w:hAnsiTheme="minorHAnsi" w:cstheme="minorHAnsi"/>
                <w:sz w:val="22"/>
                <w:szCs w:val="22"/>
              </w:rPr>
              <w:t xml:space="preserve">low incomes, lack of digital literacy, age, disability, and many other social, economic and systemic </w:t>
            </w:r>
            <w:r w:rsidR="0048074C" w:rsidRPr="00087D0B">
              <w:rPr>
                <w:rFonts w:asciiTheme="minorHAnsi" w:hAnsiTheme="minorHAnsi" w:cstheme="minorHAnsi"/>
                <w:sz w:val="22"/>
                <w:szCs w:val="22"/>
              </w:rPr>
              <w:t>challenges</w:t>
            </w:r>
            <w:r w:rsidRPr="00087D0B">
              <w:rPr>
                <w:rFonts w:asciiTheme="minorHAnsi" w:hAnsiTheme="minorHAnsi" w:cstheme="minorHAnsi"/>
                <w:sz w:val="22"/>
                <w:szCs w:val="22"/>
              </w:rPr>
              <w:t>.</w:t>
            </w:r>
          </w:p>
          <w:p w14:paraId="259C109F" w14:textId="54FB91F0" w:rsidR="0043703B" w:rsidRPr="00087D0B" w:rsidRDefault="00F7025C" w:rsidP="008C4DB9">
            <w:pPr>
              <w:pStyle w:val="ListParagraph"/>
              <w:numPr>
                <w:ilvl w:val="0"/>
                <w:numId w:val="33"/>
              </w:numPr>
              <w:tabs>
                <w:tab w:val="left" w:pos="142"/>
                <w:tab w:val="num" w:pos="720"/>
              </w:tabs>
              <w:spacing w:before="120"/>
              <w:jc w:val="both"/>
              <w:rPr>
                <w:rFonts w:asciiTheme="minorHAnsi" w:hAnsiTheme="minorHAnsi" w:cstheme="minorHAnsi"/>
                <w:sz w:val="22"/>
                <w:szCs w:val="22"/>
              </w:rPr>
            </w:pPr>
            <w:r w:rsidRPr="00087D0B">
              <w:rPr>
                <w:rFonts w:asciiTheme="minorHAnsi" w:hAnsiTheme="minorHAnsi" w:cstheme="minorHAnsi"/>
                <w:i/>
                <w:iCs/>
                <w:sz w:val="22"/>
                <w:szCs w:val="22"/>
                <w:u w:val="single"/>
              </w:rPr>
              <w:t>Gender equality</w:t>
            </w:r>
            <w:r w:rsidR="0043703B" w:rsidRPr="00087D0B">
              <w:rPr>
                <w:rFonts w:asciiTheme="minorHAnsi" w:hAnsiTheme="minorHAnsi" w:cstheme="minorHAnsi"/>
                <w:i/>
                <w:iCs/>
                <w:sz w:val="22"/>
                <w:szCs w:val="22"/>
                <w:u w:val="single"/>
              </w:rPr>
              <w:t>.</w:t>
            </w:r>
            <w:r w:rsidRPr="00087D0B">
              <w:rPr>
                <w:rFonts w:asciiTheme="minorHAnsi" w:hAnsiTheme="minorHAnsi" w:cstheme="minorHAnsi"/>
                <w:i/>
                <w:iCs/>
                <w:sz w:val="22"/>
                <w:szCs w:val="22"/>
                <w:u w:val="single"/>
              </w:rPr>
              <w:t xml:space="preserve"> </w:t>
            </w:r>
            <w:r w:rsidRPr="00087D0B">
              <w:rPr>
                <w:rFonts w:asciiTheme="minorHAnsi" w:hAnsiTheme="minorHAnsi" w:cstheme="minorHAnsi"/>
                <w:sz w:val="22"/>
                <w:szCs w:val="22"/>
              </w:rPr>
              <w:t xml:space="preserve">Ukraine </w:t>
            </w:r>
            <w:r w:rsidR="0048074C" w:rsidRPr="00087D0B">
              <w:rPr>
                <w:rFonts w:asciiTheme="minorHAnsi" w:hAnsiTheme="minorHAnsi" w:cstheme="minorHAnsi"/>
                <w:sz w:val="22"/>
                <w:szCs w:val="22"/>
              </w:rPr>
              <w:t xml:space="preserve">fell </w:t>
            </w:r>
            <w:r w:rsidRPr="00087D0B">
              <w:rPr>
                <w:rFonts w:asciiTheme="minorHAnsi" w:hAnsiTheme="minorHAnsi" w:cstheme="minorHAnsi"/>
                <w:sz w:val="22"/>
                <w:szCs w:val="22"/>
              </w:rPr>
              <w:t xml:space="preserve">from 59th (2020) to 74th place (2021) </w:t>
            </w:r>
            <w:r w:rsidR="0048074C" w:rsidRPr="00087D0B">
              <w:rPr>
                <w:rFonts w:asciiTheme="minorHAnsi" w:hAnsiTheme="minorHAnsi" w:cstheme="minorHAnsi"/>
                <w:sz w:val="22"/>
                <w:szCs w:val="22"/>
              </w:rPr>
              <w:t xml:space="preserve">in the world </w:t>
            </w:r>
            <w:r w:rsidRPr="00087D0B">
              <w:rPr>
                <w:rFonts w:asciiTheme="minorHAnsi" w:hAnsiTheme="minorHAnsi" w:cstheme="minorHAnsi"/>
                <w:sz w:val="22"/>
                <w:szCs w:val="22"/>
              </w:rPr>
              <w:t xml:space="preserve">in </w:t>
            </w:r>
            <w:r w:rsidR="0048074C" w:rsidRPr="00087D0B">
              <w:rPr>
                <w:rFonts w:asciiTheme="minorHAnsi" w:hAnsiTheme="minorHAnsi" w:cstheme="minorHAnsi"/>
                <w:sz w:val="22"/>
                <w:szCs w:val="22"/>
              </w:rPr>
              <w:t xml:space="preserve">the World Economic Forum’s latest </w:t>
            </w:r>
            <w:r w:rsidRPr="00087D0B">
              <w:rPr>
                <w:rFonts w:asciiTheme="minorHAnsi" w:hAnsiTheme="minorHAnsi" w:cstheme="minorHAnsi"/>
                <w:sz w:val="22"/>
                <w:szCs w:val="22"/>
              </w:rPr>
              <w:t>Global Gender Gap Index</w:t>
            </w:r>
            <w:r w:rsidR="0048074C" w:rsidRPr="00087D0B">
              <w:rPr>
                <w:rFonts w:asciiTheme="minorHAnsi" w:hAnsiTheme="minorHAnsi" w:cstheme="minorHAnsi"/>
                <w:sz w:val="22"/>
                <w:szCs w:val="22"/>
              </w:rPr>
              <w:t>,</w:t>
            </w:r>
            <w:r w:rsidRPr="00087D0B">
              <w:rPr>
                <w:rFonts w:asciiTheme="minorHAnsi" w:hAnsiTheme="minorHAnsi" w:cstheme="minorHAnsi"/>
                <w:sz w:val="22"/>
                <w:szCs w:val="22"/>
              </w:rPr>
              <w:t xml:space="preserve"> </w:t>
            </w:r>
            <w:r w:rsidR="0048074C" w:rsidRPr="00087D0B">
              <w:rPr>
                <w:rFonts w:asciiTheme="minorHAnsi" w:hAnsiTheme="minorHAnsi" w:cstheme="minorHAnsi"/>
                <w:sz w:val="22"/>
                <w:szCs w:val="22"/>
              </w:rPr>
              <w:t>which was</w:t>
            </w:r>
            <w:r w:rsidRPr="00087D0B">
              <w:rPr>
                <w:rFonts w:asciiTheme="minorHAnsi" w:hAnsiTheme="minorHAnsi" w:cstheme="minorHAnsi"/>
                <w:sz w:val="22"/>
                <w:szCs w:val="22"/>
              </w:rPr>
              <w:t xml:space="preserve"> issued in March 2021. While demonstrating good </w:t>
            </w:r>
            <w:r w:rsidR="0048074C" w:rsidRPr="00087D0B">
              <w:rPr>
                <w:rFonts w:asciiTheme="minorHAnsi" w:hAnsiTheme="minorHAnsi" w:cstheme="minorHAnsi"/>
                <w:sz w:val="22"/>
                <w:szCs w:val="22"/>
              </w:rPr>
              <w:t>progress in</w:t>
            </w:r>
            <w:r w:rsidRPr="00087D0B">
              <w:rPr>
                <w:rFonts w:asciiTheme="minorHAnsi" w:hAnsiTheme="minorHAnsi" w:cstheme="minorHAnsi"/>
                <w:sz w:val="22"/>
                <w:szCs w:val="22"/>
              </w:rPr>
              <w:t xml:space="preserve"> educational attainment (27th place) and </w:t>
            </w:r>
            <w:r w:rsidR="0048074C" w:rsidRPr="00087D0B">
              <w:rPr>
                <w:rFonts w:asciiTheme="minorHAnsi" w:hAnsiTheme="minorHAnsi" w:cstheme="minorHAnsi"/>
                <w:sz w:val="22"/>
                <w:szCs w:val="22"/>
              </w:rPr>
              <w:t xml:space="preserve">achieving </w:t>
            </w:r>
            <w:r w:rsidRPr="00087D0B">
              <w:rPr>
                <w:rFonts w:asciiTheme="minorHAnsi" w:hAnsiTheme="minorHAnsi" w:cstheme="minorHAnsi"/>
                <w:sz w:val="22"/>
                <w:szCs w:val="22"/>
              </w:rPr>
              <w:t>moderate results in economic empowerment (44th place) and health and survival (41st place)</w:t>
            </w:r>
            <w:r w:rsidR="0048074C" w:rsidRPr="00087D0B">
              <w:rPr>
                <w:rFonts w:asciiTheme="minorHAnsi" w:hAnsiTheme="minorHAnsi" w:cstheme="minorHAnsi"/>
                <w:sz w:val="22"/>
                <w:szCs w:val="22"/>
              </w:rPr>
              <w:t>,</w:t>
            </w:r>
            <w:r w:rsidRPr="00087D0B">
              <w:rPr>
                <w:rFonts w:asciiTheme="minorHAnsi" w:hAnsiTheme="minorHAnsi" w:cstheme="minorHAnsi"/>
                <w:sz w:val="22"/>
                <w:szCs w:val="22"/>
              </w:rPr>
              <w:t xml:space="preserve"> Ukraine </w:t>
            </w:r>
            <w:r w:rsidR="0048074C" w:rsidRPr="00087D0B">
              <w:rPr>
                <w:rFonts w:asciiTheme="minorHAnsi" w:hAnsiTheme="minorHAnsi" w:cstheme="minorHAnsi"/>
                <w:sz w:val="22"/>
                <w:szCs w:val="22"/>
              </w:rPr>
              <w:t>is yet to make</w:t>
            </w:r>
            <w:r w:rsidRPr="00087D0B">
              <w:rPr>
                <w:rFonts w:asciiTheme="minorHAnsi" w:hAnsiTheme="minorHAnsi" w:cstheme="minorHAnsi"/>
                <w:sz w:val="22"/>
                <w:szCs w:val="22"/>
              </w:rPr>
              <w:t xml:space="preserve"> significant progress in political empowerment (103rd place). The biggest </w:t>
            </w:r>
            <w:r w:rsidR="0048074C" w:rsidRPr="00087D0B">
              <w:rPr>
                <w:rFonts w:asciiTheme="minorHAnsi" w:hAnsiTheme="minorHAnsi" w:cstheme="minorHAnsi"/>
                <w:sz w:val="22"/>
                <w:szCs w:val="22"/>
              </w:rPr>
              <w:t>fall was seen in the category of</w:t>
            </w:r>
            <w:r w:rsidRPr="00087D0B">
              <w:rPr>
                <w:rFonts w:asciiTheme="minorHAnsi" w:hAnsiTheme="minorHAnsi" w:cstheme="minorHAnsi"/>
                <w:sz w:val="22"/>
                <w:szCs w:val="22"/>
              </w:rPr>
              <w:t xml:space="preserve"> women in ministerial positions (from 20.8</w:t>
            </w:r>
            <w:r w:rsidR="0048074C" w:rsidRPr="00087D0B">
              <w:rPr>
                <w:rFonts w:asciiTheme="minorHAnsi" w:hAnsiTheme="minorHAnsi" w:cstheme="minorHAnsi"/>
                <w:sz w:val="22"/>
                <w:szCs w:val="22"/>
              </w:rPr>
              <w:t xml:space="preserve"> percent </w:t>
            </w:r>
            <w:r w:rsidRPr="00087D0B">
              <w:rPr>
                <w:rFonts w:asciiTheme="minorHAnsi" w:hAnsiTheme="minorHAnsi" w:cstheme="minorHAnsi"/>
                <w:sz w:val="22"/>
                <w:szCs w:val="22"/>
              </w:rPr>
              <w:t>to 13.6</w:t>
            </w:r>
            <w:r w:rsidR="0048074C" w:rsidRPr="00087D0B">
              <w:rPr>
                <w:rFonts w:asciiTheme="minorHAnsi" w:hAnsiTheme="minorHAnsi" w:cstheme="minorHAnsi"/>
                <w:sz w:val="22"/>
                <w:szCs w:val="22"/>
              </w:rPr>
              <w:t xml:space="preserve"> percent). </w:t>
            </w:r>
          </w:p>
          <w:p w14:paraId="00B70E5C" w14:textId="6066E16D" w:rsidR="00F7025C" w:rsidRPr="00087D0B" w:rsidRDefault="00F7025C" w:rsidP="0043703B">
            <w:pPr>
              <w:pStyle w:val="ListParagraph"/>
              <w:tabs>
                <w:tab w:val="left" w:pos="142"/>
                <w:tab w:val="num" w:pos="720"/>
              </w:tabs>
              <w:spacing w:before="120"/>
              <w:ind w:left="720"/>
              <w:jc w:val="both"/>
              <w:rPr>
                <w:rFonts w:asciiTheme="minorHAnsi" w:hAnsiTheme="minorHAnsi" w:cstheme="minorHAnsi"/>
                <w:sz w:val="22"/>
                <w:szCs w:val="22"/>
              </w:rPr>
            </w:pPr>
            <w:r w:rsidRPr="00087D0B">
              <w:rPr>
                <w:rFonts w:asciiTheme="minorHAnsi" w:hAnsiTheme="minorHAnsi" w:cstheme="minorHAnsi"/>
                <w:sz w:val="22"/>
                <w:szCs w:val="22"/>
              </w:rPr>
              <w:t xml:space="preserve">Ukraine </w:t>
            </w:r>
            <w:r w:rsidR="0048074C" w:rsidRPr="00087D0B">
              <w:rPr>
                <w:rFonts w:asciiTheme="minorHAnsi" w:hAnsiTheme="minorHAnsi" w:cstheme="minorHAnsi"/>
                <w:sz w:val="22"/>
                <w:szCs w:val="22"/>
              </w:rPr>
              <w:t xml:space="preserve">has </w:t>
            </w:r>
            <w:r w:rsidRPr="00087D0B">
              <w:rPr>
                <w:rFonts w:asciiTheme="minorHAnsi" w:hAnsiTheme="minorHAnsi" w:cstheme="minorHAnsi"/>
                <w:sz w:val="22"/>
                <w:szCs w:val="22"/>
              </w:rPr>
              <w:t xml:space="preserve">submitted </w:t>
            </w:r>
            <w:r w:rsidR="0048074C" w:rsidRPr="00087D0B">
              <w:rPr>
                <w:rFonts w:asciiTheme="minorHAnsi" w:hAnsiTheme="minorHAnsi" w:cstheme="minorHAnsi"/>
                <w:sz w:val="22"/>
                <w:szCs w:val="22"/>
              </w:rPr>
              <w:t xml:space="preserve">its </w:t>
            </w:r>
            <w:r w:rsidRPr="00087D0B">
              <w:rPr>
                <w:rFonts w:asciiTheme="minorHAnsi" w:hAnsiTheme="minorHAnsi" w:cstheme="minorHAnsi"/>
                <w:sz w:val="22"/>
                <w:szCs w:val="22"/>
              </w:rPr>
              <w:t xml:space="preserve">ninth periodic report on the implementation of the Convention on the Elimination of All Forms of Discrimination against Women (CEDAW), which covers the period 2017–2020. The report was drafted by the Ministry of Social Policy of Ukraine (MSP) with the participation of the </w:t>
            </w:r>
            <w:r w:rsidRPr="00087D0B">
              <w:rPr>
                <w:rFonts w:asciiTheme="minorHAnsi" w:hAnsiTheme="minorHAnsi" w:cstheme="minorHAnsi"/>
                <w:sz w:val="22"/>
                <w:szCs w:val="22"/>
              </w:rPr>
              <w:lastRenderedPageBreak/>
              <w:t>Government Commissioner for Gender Policy, ministries, other central executive bodies</w:t>
            </w:r>
            <w:r w:rsidR="0048074C" w:rsidRPr="00087D0B">
              <w:rPr>
                <w:rFonts w:asciiTheme="minorHAnsi" w:hAnsiTheme="minorHAnsi" w:cstheme="minorHAnsi"/>
                <w:sz w:val="22"/>
                <w:szCs w:val="22"/>
              </w:rPr>
              <w:t>,</w:t>
            </w:r>
            <w:r w:rsidRPr="00087D0B">
              <w:rPr>
                <w:rFonts w:asciiTheme="minorHAnsi" w:hAnsiTheme="minorHAnsi" w:cstheme="minorHAnsi"/>
                <w:sz w:val="22"/>
                <w:szCs w:val="22"/>
              </w:rPr>
              <w:t xml:space="preserve"> and regional state administrations</w:t>
            </w:r>
            <w:r w:rsidR="0043703B" w:rsidRPr="00087D0B">
              <w:rPr>
                <w:rStyle w:val="FootnoteReference"/>
                <w:rFonts w:asciiTheme="minorHAnsi" w:hAnsiTheme="minorHAnsi" w:cstheme="minorHAnsi"/>
                <w:sz w:val="22"/>
                <w:szCs w:val="22"/>
              </w:rPr>
              <w:footnoteReference w:id="2"/>
            </w:r>
            <w:r w:rsidRPr="00087D0B">
              <w:rPr>
                <w:rFonts w:asciiTheme="minorHAnsi" w:hAnsiTheme="minorHAnsi" w:cstheme="minorHAnsi"/>
                <w:sz w:val="22"/>
                <w:szCs w:val="22"/>
              </w:rPr>
              <w:t xml:space="preserve">. </w:t>
            </w:r>
          </w:p>
          <w:p w14:paraId="09AE89E9" w14:textId="7E75897B" w:rsidR="00F7025C" w:rsidRPr="00087D0B" w:rsidRDefault="00F7025C" w:rsidP="0043703B">
            <w:pPr>
              <w:pStyle w:val="ListParagraph"/>
              <w:numPr>
                <w:ilvl w:val="0"/>
                <w:numId w:val="34"/>
              </w:numPr>
              <w:tabs>
                <w:tab w:val="left" w:pos="142"/>
                <w:tab w:val="left" w:pos="344"/>
              </w:tabs>
              <w:spacing w:before="120"/>
              <w:ind w:left="0" w:firstLine="49"/>
              <w:jc w:val="both"/>
              <w:rPr>
                <w:rFonts w:asciiTheme="minorHAnsi" w:hAnsiTheme="minorHAnsi" w:cstheme="minorHAnsi"/>
                <w:b/>
                <w:bCs/>
                <w:sz w:val="22"/>
                <w:szCs w:val="22"/>
              </w:rPr>
            </w:pPr>
            <w:r w:rsidRPr="00087D0B">
              <w:rPr>
                <w:rFonts w:asciiTheme="minorHAnsi" w:hAnsiTheme="minorHAnsi" w:cstheme="minorHAnsi"/>
                <w:b/>
                <w:bCs/>
                <w:sz w:val="22"/>
                <w:szCs w:val="22"/>
              </w:rPr>
              <w:t>Human rights reform agenda</w:t>
            </w:r>
          </w:p>
          <w:p w14:paraId="0853E5E2" w14:textId="01211CE7" w:rsidR="0043703B" w:rsidRPr="00087D0B" w:rsidRDefault="00F7025C" w:rsidP="0043703B">
            <w:pPr>
              <w:pStyle w:val="ListParagraph"/>
              <w:numPr>
                <w:ilvl w:val="0"/>
                <w:numId w:val="35"/>
              </w:numPr>
              <w:tabs>
                <w:tab w:val="left" w:pos="142"/>
                <w:tab w:val="num" w:pos="720"/>
              </w:tabs>
              <w:spacing w:before="120"/>
              <w:ind w:left="769"/>
              <w:jc w:val="both"/>
              <w:rPr>
                <w:rFonts w:asciiTheme="minorHAnsi" w:hAnsiTheme="minorHAnsi" w:cstheme="minorHAnsi"/>
                <w:sz w:val="22"/>
                <w:szCs w:val="22"/>
              </w:rPr>
            </w:pPr>
            <w:r w:rsidRPr="00087D0B">
              <w:rPr>
                <w:rFonts w:asciiTheme="minorHAnsi" w:hAnsiTheme="minorHAnsi" w:cstheme="minorHAnsi"/>
                <w:i/>
                <w:iCs/>
                <w:sz w:val="22"/>
                <w:szCs w:val="22"/>
                <w:u w:val="single"/>
              </w:rPr>
              <w:t>Adoption of the National Human Rights Strategy</w:t>
            </w:r>
            <w:r w:rsidR="0043703B" w:rsidRPr="00087D0B">
              <w:rPr>
                <w:rFonts w:asciiTheme="minorHAnsi" w:hAnsiTheme="minorHAnsi" w:cstheme="minorHAnsi"/>
                <w:i/>
                <w:iCs/>
                <w:sz w:val="22"/>
                <w:szCs w:val="22"/>
                <w:u w:val="single"/>
              </w:rPr>
              <w:t xml:space="preserve">. </w:t>
            </w:r>
            <w:r w:rsidRPr="00087D0B">
              <w:rPr>
                <w:rFonts w:asciiTheme="minorHAnsi" w:hAnsiTheme="minorHAnsi" w:cstheme="minorHAnsi"/>
                <w:sz w:val="22"/>
                <w:szCs w:val="22"/>
              </w:rPr>
              <w:t xml:space="preserve">After a series of public hearings </w:t>
            </w:r>
            <w:r w:rsidR="0043703B" w:rsidRPr="00087D0B">
              <w:rPr>
                <w:rFonts w:asciiTheme="minorHAnsi" w:hAnsiTheme="minorHAnsi" w:cstheme="minorHAnsi"/>
                <w:sz w:val="22"/>
                <w:szCs w:val="22"/>
              </w:rPr>
              <w:t>in 2020</w:t>
            </w:r>
            <w:r w:rsidRPr="00087D0B">
              <w:rPr>
                <w:rFonts w:asciiTheme="minorHAnsi" w:hAnsiTheme="minorHAnsi" w:cstheme="minorHAnsi"/>
                <w:sz w:val="22"/>
                <w:szCs w:val="22"/>
              </w:rPr>
              <w:t xml:space="preserve">, the Ministry of Justice took the lead in developing the new </w:t>
            </w:r>
            <w:r w:rsidR="0048074C" w:rsidRPr="00087D0B">
              <w:rPr>
                <w:rFonts w:asciiTheme="minorHAnsi" w:hAnsiTheme="minorHAnsi" w:cstheme="minorHAnsi"/>
                <w:sz w:val="22"/>
                <w:szCs w:val="22"/>
              </w:rPr>
              <w:t>National Human Rights strategy</w:t>
            </w:r>
            <w:r w:rsidRPr="00087D0B">
              <w:rPr>
                <w:rFonts w:asciiTheme="minorHAnsi" w:hAnsiTheme="minorHAnsi" w:cstheme="minorHAnsi"/>
                <w:sz w:val="22"/>
                <w:szCs w:val="22"/>
              </w:rPr>
              <w:t xml:space="preserve">, which was approved by </w:t>
            </w:r>
            <w:r w:rsidR="0048074C" w:rsidRPr="00087D0B">
              <w:rPr>
                <w:rFonts w:asciiTheme="minorHAnsi" w:hAnsiTheme="minorHAnsi" w:cstheme="minorHAnsi"/>
                <w:sz w:val="22"/>
                <w:szCs w:val="22"/>
              </w:rPr>
              <w:t>p</w:t>
            </w:r>
            <w:r w:rsidRPr="00087D0B">
              <w:rPr>
                <w:rFonts w:asciiTheme="minorHAnsi" w:hAnsiTheme="minorHAnsi" w:cstheme="minorHAnsi"/>
                <w:sz w:val="22"/>
                <w:szCs w:val="22"/>
              </w:rPr>
              <w:t xml:space="preserve">residential </w:t>
            </w:r>
            <w:r w:rsidR="0048074C" w:rsidRPr="00087D0B">
              <w:rPr>
                <w:rFonts w:asciiTheme="minorHAnsi" w:hAnsiTheme="minorHAnsi" w:cstheme="minorHAnsi"/>
                <w:sz w:val="22"/>
                <w:szCs w:val="22"/>
              </w:rPr>
              <w:t xml:space="preserve">decree </w:t>
            </w:r>
            <w:r w:rsidRPr="00087D0B">
              <w:rPr>
                <w:rFonts w:asciiTheme="minorHAnsi" w:hAnsiTheme="minorHAnsi" w:cstheme="minorHAnsi"/>
                <w:sz w:val="22"/>
                <w:szCs w:val="22"/>
              </w:rPr>
              <w:t>at the end of March 2021</w:t>
            </w:r>
            <w:r w:rsidR="0043703B"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The new </w:t>
            </w:r>
            <w:r w:rsidR="0048074C" w:rsidRPr="00087D0B">
              <w:rPr>
                <w:rFonts w:asciiTheme="minorHAnsi" w:hAnsiTheme="minorHAnsi" w:cstheme="minorHAnsi"/>
                <w:sz w:val="22"/>
                <w:szCs w:val="22"/>
              </w:rPr>
              <w:t xml:space="preserve">strategy </w:t>
            </w:r>
            <w:r w:rsidRPr="00087D0B">
              <w:rPr>
                <w:rFonts w:asciiTheme="minorHAnsi" w:hAnsiTheme="minorHAnsi" w:cstheme="minorHAnsi"/>
                <w:sz w:val="22"/>
                <w:szCs w:val="22"/>
              </w:rPr>
              <w:t xml:space="preserve">focuses on 27 </w:t>
            </w:r>
            <w:r w:rsidR="0048074C" w:rsidRPr="00087D0B">
              <w:rPr>
                <w:rFonts w:asciiTheme="minorHAnsi" w:hAnsiTheme="minorHAnsi" w:cstheme="minorHAnsi"/>
                <w:sz w:val="22"/>
                <w:szCs w:val="22"/>
              </w:rPr>
              <w:t xml:space="preserve">spheres of </w:t>
            </w:r>
            <w:r w:rsidRPr="00087D0B">
              <w:rPr>
                <w:rFonts w:asciiTheme="minorHAnsi" w:hAnsiTheme="minorHAnsi" w:cstheme="minorHAnsi"/>
                <w:sz w:val="22"/>
                <w:szCs w:val="22"/>
              </w:rPr>
              <w:t xml:space="preserve">human rights, including: fulfilling the right to justice, freedom of assembly, eradication of discrimination, ensuring equal opportunities for men and women, combating domestic violence, and fulfilling the rights of children, ex-combatants, IDPs, and people living in the Non-Government Controlled Territories. It also includes several new areas, such as addressing the consequences of the armed conflict and protecting the rights of men and women living near the contact line, protecting environmental rights, and promoting human rights principles in business. Specifically, the strategy </w:t>
            </w:r>
            <w:r w:rsidR="0048074C" w:rsidRPr="00087D0B">
              <w:rPr>
                <w:rFonts w:asciiTheme="minorHAnsi" w:hAnsiTheme="minorHAnsi" w:cstheme="minorHAnsi"/>
                <w:sz w:val="22"/>
                <w:szCs w:val="22"/>
              </w:rPr>
              <w:t xml:space="preserve">uses </w:t>
            </w:r>
            <w:r w:rsidRPr="00087D0B">
              <w:rPr>
                <w:rFonts w:asciiTheme="minorHAnsi" w:hAnsiTheme="minorHAnsi" w:cstheme="minorHAnsi"/>
                <w:sz w:val="22"/>
                <w:szCs w:val="22"/>
              </w:rPr>
              <w:t xml:space="preserve">the United Nations Guiding Principles on Business and Human Rights (UNGPs) as a benchmark, </w:t>
            </w:r>
            <w:r w:rsidR="0048074C" w:rsidRPr="00087D0B">
              <w:rPr>
                <w:rFonts w:asciiTheme="minorHAnsi" w:hAnsiTheme="minorHAnsi" w:cstheme="minorHAnsi"/>
                <w:sz w:val="22"/>
                <w:szCs w:val="22"/>
              </w:rPr>
              <w:t xml:space="preserve">calling </w:t>
            </w:r>
            <w:r w:rsidRPr="00087D0B">
              <w:rPr>
                <w:rFonts w:asciiTheme="minorHAnsi" w:hAnsiTheme="minorHAnsi" w:cstheme="minorHAnsi"/>
                <w:sz w:val="22"/>
                <w:szCs w:val="22"/>
              </w:rPr>
              <w:t xml:space="preserve">on the government to protect human rights, and </w:t>
            </w:r>
            <w:r w:rsidR="0048074C" w:rsidRPr="00087D0B">
              <w:rPr>
                <w:rFonts w:asciiTheme="minorHAnsi" w:hAnsiTheme="minorHAnsi" w:cstheme="minorHAnsi"/>
                <w:sz w:val="22"/>
                <w:szCs w:val="22"/>
              </w:rPr>
              <w:t>for</w:t>
            </w:r>
            <w:r w:rsidRPr="00087D0B">
              <w:rPr>
                <w:rFonts w:asciiTheme="minorHAnsi" w:hAnsiTheme="minorHAnsi" w:cstheme="minorHAnsi"/>
                <w:sz w:val="22"/>
                <w:szCs w:val="22"/>
              </w:rPr>
              <w:t xml:space="preserve"> all businesses of every size, shape</w:t>
            </w:r>
            <w:r w:rsidR="005E5B64">
              <w:rPr>
                <w:rFonts w:asciiTheme="minorHAnsi" w:hAnsiTheme="minorHAnsi" w:cstheme="minorHAnsi"/>
                <w:sz w:val="22"/>
                <w:szCs w:val="22"/>
              </w:rPr>
              <w:t>,</w:t>
            </w:r>
            <w:r w:rsidRPr="00087D0B">
              <w:rPr>
                <w:rFonts w:asciiTheme="minorHAnsi" w:hAnsiTheme="minorHAnsi" w:cstheme="minorHAnsi"/>
                <w:sz w:val="22"/>
                <w:szCs w:val="22"/>
              </w:rPr>
              <w:t xml:space="preserve"> and sector </w:t>
            </w:r>
            <w:r w:rsidR="0048074C" w:rsidRPr="00087D0B">
              <w:rPr>
                <w:rFonts w:asciiTheme="minorHAnsi" w:hAnsiTheme="minorHAnsi" w:cstheme="minorHAnsi"/>
                <w:sz w:val="22"/>
                <w:szCs w:val="22"/>
              </w:rPr>
              <w:t xml:space="preserve">to </w:t>
            </w:r>
            <w:r w:rsidRPr="00087D0B">
              <w:rPr>
                <w:rFonts w:asciiTheme="minorHAnsi" w:hAnsiTheme="minorHAnsi" w:cstheme="minorHAnsi"/>
                <w:sz w:val="22"/>
                <w:szCs w:val="22"/>
              </w:rPr>
              <w:t>respect them.</w:t>
            </w:r>
            <w:r w:rsidR="0043703B" w:rsidRPr="00087D0B">
              <w:rPr>
                <w:rFonts w:asciiTheme="minorHAnsi" w:hAnsiTheme="minorHAnsi" w:cstheme="minorHAnsi"/>
                <w:sz w:val="22"/>
                <w:szCs w:val="22"/>
              </w:rPr>
              <w:t xml:space="preserve"> </w:t>
            </w:r>
          </w:p>
          <w:p w14:paraId="6F2FF44A" w14:textId="276F3897" w:rsidR="0043703B" w:rsidRPr="00087D0B" w:rsidRDefault="0048074C" w:rsidP="0043703B">
            <w:pPr>
              <w:pStyle w:val="ListParagraph"/>
              <w:tabs>
                <w:tab w:val="left" w:pos="142"/>
                <w:tab w:val="num" w:pos="720"/>
              </w:tabs>
              <w:spacing w:before="120"/>
              <w:ind w:left="769"/>
              <w:jc w:val="both"/>
              <w:rPr>
                <w:rFonts w:asciiTheme="minorHAnsi" w:hAnsiTheme="minorHAnsi" w:cstheme="minorHAnsi"/>
                <w:sz w:val="22"/>
                <w:szCs w:val="22"/>
              </w:rPr>
            </w:pPr>
            <w:r w:rsidRPr="00087D0B">
              <w:rPr>
                <w:rFonts w:asciiTheme="minorHAnsi" w:hAnsiTheme="minorHAnsi" w:cstheme="minorHAnsi"/>
                <w:sz w:val="22"/>
                <w:szCs w:val="22"/>
              </w:rPr>
              <w:t xml:space="preserve">In </w:t>
            </w:r>
            <w:r w:rsidR="0043703B" w:rsidRPr="00087D0B">
              <w:rPr>
                <w:rFonts w:asciiTheme="minorHAnsi" w:hAnsiTheme="minorHAnsi" w:cstheme="minorHAnsi"/>
                <w:sz w:val="22"/>
                <w:szCs w:val="22"/>
              </w:rPr>
              <w:t xml:space="preserve">June the </w:t>
            </w:r>
            <w:r w:rsidRPr="00087D0B">
              <w:rPr>
                <w:rFonts w:asciiTheme="minorHAnsi" w:hAnsiTheme="minorHAnsi" w:cstheme="minorHAnsi"/>
                <w:sz w:val="22"/>
                <w:szCs w:val="22"/>
              </w:rPr>
              <w:t xml:space="preserve">Ukrainian government </w:t>
            </w:r>
            <w:r w:rsidR="0043703B" w:rsidRPr="00087D0B">
              <w:rPr>
                <w:rFonts w:asciiTheme="minorHAnsi" w:hAnsiTheme="minorHAnsi" w:cstheme="minorHAnsi"/>
                <w:sz w:val="22"/>
                <w:szCs w:val="22"/>
              </w:rPr>
              <w:t xml:space="preserve">approved </w:t>
            </w:r>
            <w:r w:rsidRPr="00087D0B">
              <w:rPr>
                <w:rFonts w:asciiTheme="minorHAnsi" w:hAnsiTheme="minorHAnsi" w:cstheme="minorHAnsi"/>
                <w:sz w:val="22"/>
                <w:szCs w:val="22"/>
              </w:rPr>
              <w:t>the strategy’s action plan</w:t>
            </w:r>
            <w:r w:rsidR="0043703B" w:rsidRPr="00087D0B">
              <w:rPr>
                <w:rFonts w:asciiTheme="minorHAnsi" w:hAnsiTheme="minorHAnsi" w:cstheme="minorHAnsi"/>
                <w:sz w:val="22"/>
                <w:szCs w:val="22"/>
              </w:rPr>
              <w:t xml:space="preserve">, which includes around 100 actions to be implemented over the next three years. </w:t>
            </w:r>
          </w:p>
          <w:p w14:paraId="0D25D905" w14:textId="28314B15" w:rsidR="008C4DB9" w:rsidRPr="00087D0B" w:rsidRDefault="008C4DB9" w:rsidP="00F7025C">
            <w:pPr>
              <w:pStyle w:val="ListParagraph"/>
              <w:numPr>
                <w:ilvl w:val="0"/>
                <w:numId w:val="35"/>
              </w:numPr>
              <w:tabs>
                <w:tab w:val="left" w:pos="142"/>
                <w:tab w:val="num" w:pos="720"/>
              </w:tabs>
              <w:spacing w:before="120"/>
              <w:ind w:left="769" w:hanging="284"/>
              <w:jc w:val="both"/>
              <w:rPr>
                <w:rFonts w:asciiTheme="minorHAnsi" w:hAnsiTheme="minorHAnsi" w:cstheme="minorHAnsi"/>
                <w:sz w:val="22"/>
                <w:szCs w:val="22"/>
              </w:rPr>
            </w:pPr>
            <w:r w:rsidRPr="00087D0B">
              <w:rPr>
                <w:rFonts w:asciiTheme="minorHAnsi" w:hAnsiTheme="minorHAnsi" w:cstheme="minorHAnsi"/>
                <w:sz w:val="22"/>
                <w:szCs w:val="22"/>
              </w:rPr>
              <w:t xml:space="preserve"> </w:t>
            </w:r>
            <w:r w:rsidR="0082261D" w:rsidRPr="00087D0B">
              <w:rPr>
                <w:rFonts w:asciiTheme="minorHAnsi" w:hAnsiTheme="minorHAnsi" w:cstheme="minorHAnsi"/>
                <w:sz w:val="22"/>
                <w:szCs w:val="22"/>
              </w:rPr>
              <w:t>Barrier-</w:t>
            </w:r>
            <w:r w:rsidR="00F7025C" w:rsidRPr="00087D0B">
              <w:rPr>
                <w:rFonts w:asciiTheme="minorHAnsi" w:hAnsiTheme="minorHAnsi" w:cstheme="minorHAnsi"/>
                <w:sz w:val="22"/>
                <w:szCs w:val="22"/>
              </w:rPr>
              <w:t xml:space="preserve">free strategy (positioning as </w:t>
            </w:r>
            <w:r w:rsidR="0082261D" w:rsidRPr="00087D0B">
              <w:rPr>
                <w:rFonts w:asciiTheme="minorHAnsi" w:hAnsiTheme="minorHAnsi" w:cstheme="minorHAnsi"/>
                <w:sz w:val="22"/>
                <w:szCs w:val="22"/>
              </w:rPr>
              <w:t xml:space="preserve">a </w:t>
            </w:r>
            <w:r w:rsidR="00F7025C" w:rsidRPr="00087D0B">
              <w:rPr>
                <w:rFonts w:asciiTheme="minorHAnsi" w:hAnsiTheme="minorHAnsi" w:cstheme="minorHAnsi"/>
                <w:sz w:val="22"/>
                <w:szCs w:val="22"/>
              </w:rPr>
              <w:t>new social norm)</w:t>
            </w:r>
            <w:r w:rsidRPr="00087D0B">
              <w:rPr>
                <w:rFonts w:asciiTheme="minorHAnsi" w:hAnsiTheme="minorHAnsi" w:cstheme="minorHAnsi"/>
                <w:sz w:val="22"/>
                <w:szCs w:val="22"/>
              </w:rPr>
              <w:t>. T</w:t>
            </w:r>
            <w:r w:rsidR="00F7025C" w:rsidRPr="00087D0B">
              <w:rPr>
                <w:rFonts w:asciiTheme="minorHAnsi" w:hAnsiTheme="minorHAnsi" w:cstheme="minorHAnsi"/>
                <w:sz w:val="22"/>
                <w:szCs w:val="22"/>
              </w:rPr>
              <w:t xml:space="preserve">he National Strategy on a Barrier-Free Environment in Ukraine was adopted in April 2021. The strategy focuses on six spheres – </w:t>
            </w:r>
            <w:r w:rsidR="00C35799" w:rsidRPr="00087D0B">
              <w:rPr>
                <w:rFonts w:asciiTheme="minorHAnsi" w:hAnsiTheme="minorHAnsi" w:cstheme="minorHAnsi"/>
                <w:sz w:val="22"/>
                <w:szCs w:val="22"/>
              </w:rPr>
              <w:t xml:space="preserve">eliminating </w:t>
            </w:r>
            <w:r w:rsidR="00F7025C" w:rsidRPr="00087D0B">
              <w:rPr>
                <w:rFonts w:asciiTheme="minorHAnsi" w:hAnsiTheme="minorHAnsi" w:cstheme="minorHAnsi"/>
                <w:sz w:val="22"/>
                <w:szCs w:val="22"/>
              </w:rPr>
              <w:t>physical, information</w:t>
            </w:r>
            <w:r w:rsidR="00B06C11">
              <w:rPr>
                <w:rFonts w:asciiTheme="minorHAnsi" w:hAnsiTheme="minorHAnsi" w:cstheme="minorHAnsi"/>
                <w:sz w:val="22"/>
                <w:szCs w:val="22"/>
              </w:rPr>
              <w:t>al</w:t>
            </w:r>
            <w:r w:rsidR="00F7025C" w:rsidRPr="00087D0B">
              <w:rPr>
                <w:rFonts w:asciiTheme="minorHAnsi" w:hAnsiTheme="minorHAnsi" w:cstheme="minorHAnsi"/>
                <w:sz w:val="22"/>
                <w:szCs w:val="22"/>
              </w:rPr>
              <w:t xml:space="preserve">, digital, social, educational, and economic barriers – </w:t>
            </w:r>
            <w:r w:rsidR="00C35799" w:rsidRPr="00087D0B">
              <w:rPr>
                <w:rFonts w:asciiTheme="minorHAnsi" w:hAnsiTheme="minorHAnsi" w:cstheme="minorHAnsi"/>
                <w:sz w:val="22"/>
                <w:szCs w:val="22"/>
              </w:rPr>
              <w:t xml:space="preserve">and declares </w:t>
            </w:r>
            <w:r w:rsidR="00F7025C" w:rsidRPr="00087D0B">
              <w:rPr>
                <w:rFonts w:asciiTheme="minorHAnsi" w:hAnsiTheme="minorHAnsi" w:cstheme="minorHAnsi"/>
                <w:sz w:val="22"/>
                <w:szCs w:val="22"/>
              </w:rPr>
              <w:t xml:space="preserve">digital accessibility as </w:t>
            </w:r>
            <w:r w:rsidR="00C35799" w:rsidRPr="00087D0B">
              <w:rPr>
                <w:rFonts w:asciiTheme="minorHAnsi" w:hAnsiTheme="minorHAnsi" w:cstheme="minorHAnsi"/>
                <w:sz w:val="22"/>
                <w:szCs w:val="22"/>
              </w:rPr>
              <w:t>a</w:t>
            </w:r>
            <w:r w:rsidR="00F7025C" w:rsidRPr="00087D0B">
              <w:rPr>
                <w:rFonts w:asciiTheme="minorHAnsi" w:hAnsiTheme="minorHAnsi" w:cstheme="minorHAnsi"/>
                <w:sz w:val="22"/>
                <w:szCs w:val="22"/>
              </w:rPr>
              <w:t xml:space="preserve"> cornerstone for building greater inclusiveness in Ukraine.</w:t>
            </w:r>
            <w:r w:rsidRPr="00087D0B">
              <w:rPr>
                <w:rFonts w:asciiTheme="minorHAnsi" w:hAnsiTheme="minorHAnsi" w:cstheme="minorHAnsi"/>
                <w:sz w:val="22"/>
                <w:szCs w:val="22"/>
              </w:rPr>
              <w:t xml:space="preserve"> </w:t>
            </w:r>
            <w:r w:rsidR="00F7025C" w:rsidRPr="00087D0B">
              <w:rPr>
                <w:rFonts w:asciiTheme="minorHAnsi" w:hAnsiTheme="minorHAnsi" w:cstheme="minorHAnsi"/>
                <w:sz w:val="22"/>
                <w:szCs w:val="22"/>
              </w:rPr>
              <w:t xml:space="preserve">The development of the National Strategy on a Barrier-free Ukraine </w:t>
            </w:r>
            <w:r w:rsidR="00C35799" w:rsidRPr="00087D0B">
              <w:rPr>
                <w:rFonts w:asciiTheme="minorHAnsi" w:hAnsiTheme="minorHAnsi" w:cstheme="minorHAnsi"/>
                <w:sz w:val="22"/>
                <w:szCs w:val="22"/>
              </w:rPr>
              <w:t>was prompted by</w:t>
            </w:r>
            <w:r w:rsidR="00F7025C" w:rsidRPr="00087D0B">
              <w:rPr>
                <w:rFonts w:asciiTheme="minorHAnsi" w:hAnsiTheme="minorHAnsi" w:cstheme="minorHAnsi"/>
                <w:sz w:val="22"/>
                <w:szCs w:val="22"/>
              </w:rPr>
              <w:t xml:space="preserve"> the Big Talk initiative of First Lady Olena Zelenska, and </w:t>
            </w:r>
            <w:r w:rsidR="00C35799" w:rsidRPr="00087D0B">
              <w:rPr>
                <w:rFonts w:asciiTheme="minorHAnsi" w:hAnsiTheme="minorHAnsi" w:cstheme="minorHAnsi"/>
                <w:sz w:val="22"/>
                <w:szCs w:val="22"/>
              </w:rPr>
              <w:t xml:space="preserve">by </w:t>
            </w:r>
            <w:r w:rsidR="00F7025C" w:rsidRPr="00087D0B">
              <w:rPr>
                <w:rFonts w:asciiTheme="minorHAnsi" w:hAnsiTheme="minorHAnsi" w:cstheme="minorHAnsi"/>
                <w:sz w:val="22"/>
                <w:szCs w:val="22"/>
              </w:rPr>
              <w:t xml:space="preserve">a presidential decree. The ultimate goal of the strategy is to make barrier-free principles a new social norm. More than 150 experts are engaged in </w:t>
            </w:r>
            <w:r w:rsidR="00C35799" w:rsidRPr="00087D0B">
              <w:rPr>
                <w:rFonts w:asciiTheme="minorHAnsi" w:hAnsiTheme="minorHAnsi" w:cstheme="minorHAnsi"/>
                <w:sz w:val="22"/>
                <w:szCs w:val="22"/>
              </w:rPr>
              <w:t>thematic groups to develop</w:t>
            </w:r>
            <w:r w:rsidR="00F7025C" w:rsidRPr="00087D0B">
              <w:rPr>
                <w:rFonts w:asciiTheme="minorHAnsi" w:hAnsiTheme="minorHAnsi" w:cstheme="minorHAnsi"/>
                <w:sz w:val="22"/>
                <w:szCs w:val="22"/>
              </w:rPr>
              <w:t xml:space="preserve"> the strategy. The</w:t>
            </w:r>
            <w:r w:rsidR="00C35799" w:rsidRPr="00087D0B">
              <w:rPr>
                <w:rFonts w:asciiTheme="minorHAnsi" w:hAnsiTheme="minorHAnsi" w:cstheme="minorHAnsi"/>
                <w:sz w:val="22"/>
                <w:szCs w:val="22"/>
              </w:rPr>
              <w:t xml:space="preserve"> experts, who have strong expertise in the abovementioned areas, </w:t>
            </w:r>
            <w:r w:rsidR="00F7025C" w:rsidRPr="00087D0B">
              <w:rPr>
                <w:rFonts w:asciiTheme="minorHAnsi" w:hAnsiTheme="minorHAnsi" w:cstheme="minorHAnsi"/>
                <w:sz w:val="22"/>
                <w:szCs w:val="22"/>
              </w:rPr>
              <w:t>include representatives of the state authorities, the expert community, relevant civil society organizations, charity funds, busines</w:t>
            </w:r>
            <w:r w:rsidR="0082261D" w:rsidRPr="00087D0B">
              <w:rPr>
                <w:rFonts w:asciiTheme="minorHAnsi" w:hAnsiTheme="minorHAnsi" w:cstheme="minorHAnsi"/>
                <w:sz w:val="22"/>
                <w:szCs w:val="22"/>
              </w:rPr>
              <w:t>se</w:t>
            </w:r>
            <w:r w:rsidR="00F7025C" w:rsidRPr="00087D0B">
              <w:rPr>
                <w:rFonts w:asciiTheme="minorHAnsi" w:hAnsiTheme="minorHAnsi" w:cstheme="minorHAnsi"/>
                <w:sz w:val="22"/>
                <w:szCs w:val="22"/>
              </w:rPr>
              <w:t xml:space="preserve">s, and researchers from </w:t>
            </w:r>
            <w:r w:rsidR="00B06C11">
              <w:rPr>
                <w:rFonts w:asciiTheme="minorHAnsi" w:hAnsiTheme="minorHAnsi" w:cstheme="minorHAnsi"/>
                <w:sz w:val="22"/>
                <w:szCs w:val="22"/>
              </w:rPr>
              <w:t>across the</w:t>
            </w:r>
            <w:r w:rsidR="00C35799" w:rsidRPr="00087D0B">
              <w:rPr>
                <w:rFonts w:asciiTheme="minorHAnsi" w:hAnsiTheme="minorHAnsi" w:cstheme="minorHAnsi"/>
                <w:sz w:val="22"/>
                <w:szCs w:val="22"/>
              </w:rPr>
              <w:t xml:space="preserve"> </w:t>
            </w:r>
            <w:r w:rsidR="00F7025C" w:rsidRPr="00087D0B">
              <w:rPr>
                <w:rFonts w:asciiTheme="minorHAnsi" w:hAnsiTheme="minorHAnsi" w:cstheme="minorHAnsi"/>
                <w:sz w:val="22"/>
                <w:szCs w:val="22"/>
              </w:rPr>
              <w:t>regions of Ukraine.</w:t>
            </w:r>
          </w:p>
          <w:p w14:paraId="2B558E54" w14:textId="23C30F12" w:rsidR="00F7025C" w:rsidRPr="00087D0B" w:rsidRDefault="00F7025C" w:rsidP="008C4DB9">
            <w:pPr>
              <w:pStyle w:val="ListParagraph"/>
              <w:numPr>
                <w:ilvl w:val="0"/>
                <w:numId w:val="34"/>
              </w:numPr>
              <w:tabs>
                <w:tab w:val="left" w:pos="142"/>
              </w:tabs>
              <w:spacing w:before="120"/>
              <w:ind w:left="344"/>
              <w:jc w:val="both"/>
              <w:rPr>
                <w:rFonts w:asciiTheme="minorHAnsi" w:hAnsiTheme="minorHAnsi" w:cstheme="minorHAnsi"/>
                <w:b/>
                <w:bCs/>
                <w:sz w:val="22"/>
                <w:szCs w:val="22"/>
              </w:rPr>
            </w:pPr>
            <w:r w:rsidRPr="00087D0B">
              <w:rPr>
                <w:rFonts w:asciiTheme="minorHAnsi" w:hAnsiTheme="minorHAnsi" w:cstheme="minorHAnsi"/>
                <w:b/>
                <w:bCs/>
                <w:sz w:val="22"/>
                <w:szCs w:val="22"/>
              </w:rPr>
              <w:t>Conflict-related issues</w:t>
            </w:r>
          </w:p>
          <w:p w14:paraId="666E7864" w14:textId="6C519FFD" w:rsidR="008C4DB9" w:rsidRPr="00087D0B" w:rsidRDefault="00F7025C" w:rsidP="00F7025C">
            <w:pPr>
              <w:tabs>
                <w:tab w:val="left" w:pos="142"/>
                <w:tab w:val="num" w:pos="720"/>
              </w:tabs>
              <w:spacing w:before="120"/>
              <w:jc w:val="both"/>
              <w:rPr>
                <w:rFonts w:asciiTheme="minorHAnsi" w:hAnsiTheme="minorHAnsi" w:cstheme="minorHAnsi"/>
                <w:sz w:val="22"/>
                <w:szCs w:val="22"/>
              </w:rPr>
            </w:pPr>
            <w:r w:rsidRPr="00087D0B">
              <w:rPr>
                <w:rFonts w:asciiTheme="minorHAnsi" w:hAnsiTheme="minorHAnsi" w:cstheme="minorHAnsi"/>
                <w:sz w:val="22"/>
                <w:szCs w:val="22"/>
              </w:rPr>
              <w:t xml:space="preserve">The state has launched a </w:t>
            </w:r>
            <w:r w:rsidR="008C4DB9" w:rsidRPr="00087D0B">
              <w:rPr>
                <w:rFonts w:asciiTheme="minorHAnsi" w:hAnsiTheme="minorHAnsi" w:cstheme="minorHAnsi"/>
                <w:sz w:val="22"/>
                <w:szCs w:val="22"/>
              </w:rPr>
              <w:t xml:space="preserve">number </w:t>
            </w:r>
            <w:r w:rsidRPr="00087D0B">
              <w:rPr>
                <w:rFonts w:asciiTheme="minorHAnsi" w:hAnsiTheme="minorHAnsi" w:cstheme="minorHAnsi"/>
                <w:sz w:val="22"/>
                <w:szCs w:val="22"/>
              </w:rPr>
              <w:t xml:space="preserve">of initiatives to strengthen conflict and post-conflict regulation at both </w:t>
            </w:r>
            <w:r w:rsidR="00C35799" w:rsidRPr="00087D0B">
              <w:rPr>
                <w:rFonts w:asciiTheme="minorHAnsi" w:hAnsiTheme="minorHAnsi" w:cstheme="minorHAnsi"/>
                <w:sz w:val="22"/>
                <w:szCs w:val="22"/>
              </w:rPr>
              <w:t xml:space="preserve">the </w:t>
            </w:r>
            <w:r w:rsidRPr="00087D0B">
              <w:rPr>
                <w:rFonts w:asciiTheme="minorHAnsi" w:hAnsiTheme="minorHAnsi" w:cstheme="minorHAnsi"/>
                <w:sz w:val="22"/>
                <w:szCs w:val="22"/>
              </w:rPr>
              <w:t xml:space="preserve">strategic and </w:t>
            </w:r>
            <w:r w:rsidR="00C35799" w:rsidRPr="00087D0B">
              <w:rPr>
                <w:rFonts w:asciiTheme="minorHAnsi" w:hAnsiTheme="minorHAnsi" w:cstheme="minorHAnsi"/>
                <w:sz w:val="22"/>
                <w:szCs w:val="22"/>
              </w:rPr>
              <w:t xml:space="preserve">the </w:t>
            </w:r>
            <w:r w:rsidRPr="00087D0B">
              <w:rPr>
                <w:rFonts w:asciiTheme="minorHAnsi" w:hAnsiTheme="minorHAnsi" w:cstheme="minorHAnsi"/>
                <w:sz w:val="22"/>
                <w:szCs w:val="22"/>
              </w:rPr>
              <w:t xml:space="preserve">ad-hoc levels. </w:t>
            </w:r>
            <w:r w:rsidR="008C4DB9" w:rsidRPr="00087D0B">
              <w:rPr>
                <w:rFonts w:asciiTheme="minorHAnsi" w:hAnsiTheme="minorHAnsi" w:cstheme="minorHAnsi"/>
                <w:sz w:val="22"/>
                <w:szCs w:val="22"/>
              </w:rPr>
              <w:t>In particular</w:t>
            </w:r>
            <w:r w:rsidR="00C35799" w:rsidRPr="00087D0B">
              <w:rPr>
                <w:rFonts w:asciiTheme="minorHAnsi" w:hAnsiTheme="minorHAnsi" w:cstheme="minorHAnsi"/>
                <w:sz w:val="22"/>
                <w:szCs w:val="22"/>
              </w:rPr>
              <w:t>, these are</w:t>
            </w:r>
            <w:r w:rsidR="008C4DB9" w:rsidRPr="00087D0B">
              <w:rPr>
                <w:rFonts w:asciiTheme="minorHAnsi" w:hAnsiTheme="minorHAnsi" w:cstheme="minorHAnsi"/>
                <w:sz w:val="22"/>
                <w:szCs w:val="22"/>
              </w:rPr>
              <w:t>:</w:t>
            </w:r>
          </w:p>
          <w:p w14:paraId="02E94FCB" w14:textId="0A28B930" w:rsidR="008C4DB9" w:rsidRPr="00087D0B" w:rsidRDefault="00E64B9C" w:rsidP="002F0AFF">
            <w:pPr>
              <w:pStyle w:val="ListParagraph"/>
              <w:numPr>
                <w:ilvl w:val="1"/>
                <w:numId w:val="39"/>
              </w:numPr>
              <w:tabs>
                <w:tab w:val="left" w:pos="142"/>
                <w:tab w:val="num" w:pos="720"/>
              </w:tabs>
              <w:spacing w:before="120"/>
              <w:ind w:left="769"/>
              <w:jc w:val="both"/>
              <w:rPr>
                <w:rFonts w:asciiTheme="minorHAnsi" w:hAnsiTheme="minorHAnsi" w:cstheme="minorHAnsi"/>
                <w:sz w:val="22"/>
                <w:szCs w:val="22"/>
              </w:rPr>
            </w:pPr>
            <w:r w:rsidRPr="00087D0B">
              <w:rPr>
                <w:rFonts w:asciiTheme="minorHAnsi" w:hAnsiTheme="minorHAnsi" w:cstheme="minorHAnsi"/>
                <w:sz w:val="22"/>
                <w:szCs w:val="22"/>
              </w:rPr>
              <w:t>t</w:t>
            </w:r>
            <w:r w:rsidR="00406CE1" w:rsidRPr="00087D0B">
              <w:rPr>
                <w:rFonts w:asciiTheme="minorHAnsi" w:hAnsiTheme="minorHAnsi" w:cstheme="minorHAnsi"/>
                <w:sz w:val="22"/>
                <w:szCs w:val="22"/>
              </w:rPr>
              <w:t xml:space="preserve">he Decree on the Strategy </w:t>
            </w:r>
            <w:r w:rsidR="00B06C11">
              <w:rPr>
                <w:rFonts w:asciiTheme="minorHAnsi" w:hAnsiTheme="minorHAnsi" w:cstheme="minorHAnsi"/>
                <w:sz w:val="22"/>
                <w:szCs w:val="22"/>
              </w:rPr>
              <w:t>for the</w:t>
            </w:r>
            <w:r w:rsidR="00406CE1" w:rsidRPr="00087D0B">
              <w:rPr>
                <w:rFonts w:asciiTheme="minorHAnsi" w:hAnsiTheme="minorHAnsi" w:cstheme="minorHAnsi"/>
                <w:sz w:val="22"/>
                <w:szCs w:val="22"/>
              </w:rPr>
              <w:t xml:space="preserve"> De-occupation and Reintegration of the Temporarily Occupied Territory of the Autonomous Republic of Crimea and Sevastopol. Signed by the president in March 2021, this is </w:t>
            </w:r>
            <w:r w:rsidR="00F7025C" w:rsidRPr="00087D0B">
              <w:rPr>
                <w:rFonts w:asciiTheme="minorHAnsi" w:hAnsiTheme="minorHAnsi" w:cstheme="minorHAnsi"/>
                <w:sz w:val="22"/>
                <w:szCs w:val="22"/>
              </w:rPr>
              <w:t>the first document since 2014</w:t>
            </w:r>
            <w:r w:rsidR="00406CE1" w:rsidRPr="00087D0B">
              <w:rPr>
                <w:rFonts w:asciiTheme="minorHAnsi" w:hAnsiTheme="minorHAnsi" w:cstheme="minorHAnsi"/>
                <w:sz w:val="22"/>
                <w:szCs w:val="22"/>
              </w:rPr>
              <w:t xml:space="preserve"> to</w:t>
            </w:r>
            <w:r w:rsidR="00F7025C" w:rsidRPr="00087D0B">
              <w:rPr>
                <w:rFonts w:asciiTheme="minorHAnsi" w:hAnsiTheme="minorHAnsi" w:cstheme="minorHAnsi"/>
                <w:sz w:val="22"/>
                <w:szCs w:val="22"/>
              </w:rPr>
              <w:t xml:space="preserve"> define the main directions of state policy aimed at </w:t>
            </w:r>
            <w:r w:rsidR="00406CE1" w:rsidRPr="00087D0B">
              <w:rPr>
                <w:rFonts w:asciiTheme="minorHAnsi" w:hAnsiTheme="minorHAnsi" w:cstheme="minorHAnsi"/>
                <w:sz w:val="22"/>
                <w:szCs w:val="22"/>
              </w:rPr>
              <w:t xml:space="preserve">the </w:t>
            </w:r>
            <w:r w:rsidR="00F7025C" w:rsidRPr="00087D0B">
              <w:rPr>
                <w:rFonts w:asciiTheme="minorHAnsi" w:hAnsiTheme="minorHAnsi" w:cstheme="minorHAnsi"/>
                <w:sz w:val="22"/>
                <w:szCs w:val="22"/>
              </w:rPr>
              <w:t xml:space="preserve">reintegration and de-occupation of the temporarily occupied </w:t>
            </w:r>
            <w:r w:rsidR="00406CE1" w:rsidRPr="00087D0B">
              <w:rPr>
                <w:rFonts w:asciiTheme="minorHAnsi" w:hAnsiTheme="minorHAnsi" w:cstheme="minorHAnsi"/>
                <w:sz w:val="22"/>
                <w:szCs w:val="22"/>
              </w:rPr>
              <w:t xml:space="preserve">territory of </w:t>
            </w:r>
            <w:r w:rsidR="00F7025C" w:rsidRPr="00087D0B">
              <w:rPr>
                <w:rFonts w:asciiTheme="minorHAnsi" w:hAnsiTheme="minorHAnsi" w:cstheme="minorHAnsi"/>
                <w:sz w:val="22"/>
                <w:szCs w:val="22"/>
              </w:rPr>
              <w:t>Crimea</w:t>
            </w:r>
            <w:r w:rsidR="00406CE1" w:rsidRPr="00087D0B">
              <w:rPr>
                <w:rFonts w:asciiTheme="minorHAnsi" w:hAnsiTheme="minorHAnsi" w:cstheme="minorHAnsi"/>
                <w:sz w:val="22"/>
                <w:szCs w:val="22"/>
              </w:rPr>
              <w:t>.</w:t>
            </w:r>
            <w:r w:rsidR="00F7025C" w:rsidRPr="00087D0B">
              <w:rPr>
                <w:rFonts w:asciiTheme="minorHAnsi" w:hAnsiTheme="minorHAnsi" w:cstheme="minorHAnsi"/>
                <w:sz w:val="22"/>
                <w:szCs w:val="22"/>
              </w:rPr>
              <w:t xml:space="preserve"> </w:t>
            </w:r>
            <w:r w:rsidR="00406CE1" w:rsidRPr="00087D0B">
              <w:rPr>
                <w:rFonts w:asciiTheme="minorHAnsi" w:hAnsiTheme="minorHAnsi" w:cstheme="minorHAnsi"/>
                <w:sz w:val="22"/>
                <w:szCs w:val="22"/>
              </w:rPr>
              <w:t xml:space="preserve">It </w:t>
            </w:r>
            <w:r w:rsidR="00F7025C" w:rsidRPr="00087D0B">
              <w:rPr>
                <w:rFonts w:asciiTheme="minorHAnsi" w:hAnsiTheme="minorHAnsi" w:cstheme="minorHAnsi"/>
                <w:sz w:val="22"/>
                <w:szCs w:val="22"/>
              </w:rPr>
              <w:t xml:space="preserve">also </w:t>
            </w:r>
            <w:r w:rsidR="00406CE1" w:rsidRPr="00087D0B">
              <w:rPr>
                <w:rFonts w:asciiTheme="minorHAnsi" w:hAnsiTheme="minorHAnsi" w:cstheme="minorHAnsi"/>
                <w:sz w:val="22"/>
                <w:szCs w:val="22"/>
              </w:rPr>
              <w:t>foresees</w:t>
            </w:r>
            <w:r w:rsidR="00F7025C" w:rsidRPr="00087D0B">
              <w:rPr>
                <w:rFonts w:asciiTheme="minorHAnsi" w:hAnsiTheme="minorHAnsi" w:cstheme="minorHAnsi"/>
                <w:sz w:val="22"/>
                <w:szCs w:val="22"/>
              </w:rPr>
              <w:t xml:space="preserve"> the implementation of a set of measures in </w:t>
            </w:r>
            <w:r w:rsidRPr="00087D0B">
              <w:rPr>
                <w:rFonts w:asciiTheme="minorHAnsi" w:hAnsiTheme="minorHAnsi" w:cstheme="minorHAnsi"/>
                <w:sz w:val="22"/>
                <w:szCs w:val="22"/>
              </w:rPr>
              <w:t xml:space="preserve">the </w:t>
            </w:r>
            <w:r w:rsidR="00F7025C" w:rsidRPr="00087D0B">
              <w:rPr>
                <w:rFonts w:asciiTheme="minorHAnsi" w:hAnsiTheme="minorHAnsi" w:cstheme="minorHAnsi"/>
                <w:sz w:val="22"/>
                <w:szCs w:val="22"/>
              </w:rPr>
              <w:t xml:space="preserve">diplomatic, military, economic, information, humanitarian and other </w:t>
            </w:r>
            <w:r w:rsidRPr="00087D0B">
              <w:rPr>
                <w:rFonts w:asciiTheme="minorHAnsi" w:hAnsiTheme="minorHAnsi" w:cstheme="minorHAnsi"/>
                <w:sz w:val="22"/>
                <w:szCs w:val="22"/>
              </w:rPr>
              <w:t>spheres</w:t>
            </w:r>
            <w:r w:rsidR="00F7025C" w:rsidRPr="00087D0B">
              <w:rPr>
                <w:rFonts w:asciiTheme="minorHAnsi" w:hAnsiTheme="minorHAnsi" w:cstheme="minorHAnsi"/>
                <w:sz w:val="22"/>
                <w:szCs w:val="22"/>
              </w:rPr>
              <w:t xml:space="preserve">. </w:t>
            </w:r>
          </w:p>
          <w:p w14:paraId="0C41E70A" w14:textId="13929DA1" w:rsidR="00F7025C" w:rsidRPr="00087D0B" w:rsidRDefault="00F7025C" w:rsidP="002F0AFF">
            <w:pPr>
              <w:pStyle w:val="ListParagraph"/>
              <w:numPr>
                <w:ilvl w:val="1"/>
                <w:numId w:val="39"/>
              </w:numPr>
              <w:tabs>
                <w:tab w:val="left" w:pos="142"/>
                <w:tab w:val="num" w:pos="720"/>
              </w:tabs>
              <w:spacing w:before="120"/>
              <w:ind w:left="769"/>
              <w:jc w:val="both"/>
              <w:rPr>
                <w:rFonts w:asciiTheme="minorHAnsi" w:hAnsiTheme="minorHAnsi" w:cstheme="minorHAnsi"/>
                <w:sz w:val="22"/>
                <w:szCs w:val="22"/>
              </w:rPr>
            </w:pPr>
            <w:r w:rsidRPr="00087D0B">
              <w:rPr>
                <w:rFonts w:asciiTheme="minorHAnsi" w:hAnsiTheme="minorHAnsi" w:cstheme="minorHAnsi"/>
                <w:sz w:val="22"/>
                <w:szCs w:val="22"/>
              </w:rPr>
              <w:t xml:space="preserve">the </w:t>
            </w:r>
            <w:r w:rsidR="00E64B9C" w:rsidRPr="00087D0B">
              <w:rPr>
                <w:rFonts w:asciiTheme="minorHAnsi" w:hAnsiTheme="minorHAnsi" w:cstheme="minorHAnsi"/>
                <w:sz w:val="22"/>
                <w:szCs w:val="22"/>
              </w:rPr>
              <w:t xml:space="preserve">establishment of the </w:t>
            </w:r>
            <w:r w:rsidRPr="00087D0B">
              <w:rPr>
                <w:rFonts w:asciiTheme="minorHAnsi" w:hAnsiTheme="minorHAnsi" w:cstheme="minorHAnsi"/>
                <w:sz w:val="22"/>
                <w:szCs w:val="22"/>
              </w:rPr>
              <w:t xml:space="preserve">Crimean Platform </w:t>
            </w:r>
            <w:r w:rsidR="00E64B9C" w:rsidRPr="00087D0B">
              <w:rPr>
                <w:rFonts w:asciiTheme="minorHAnsi" w:hAnsiTheme="minorHAnsi" w:cstheme="minorHAnsi"/>
                <w:sz w:val="22"/>
                <w:szCs w:val="22"/>
              </w:rPr>
              <w:t xml:space="preserve">– </w:t>
            </w:r>
            <w:r w:rsidR="008C4DB9"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a diplomatic initiative of Ukraine for </w:t>
            </w:r>
            <w:r w:rsidR="00E64B9C" w:rsidRPr="00087D0B">
              <w:rPr>
                <w:rFonts w:asciiTheme="minorHAnsi" w:hAnsiTheme="minorHAnsi" w:cstheme="minorHAnsi"/>
                <w:sz w:val="22"/>
                <w:szCs w:val="22"/>
              </w:rPr>
              <w:t xml:space="preserve">the </w:t>
            </w:r>
            <w:r w:rsidRPr="00087D0B">
              <w:rPr>
                <w:rFonts w:asciiTheme="minorHAnsi" w:hAnsiTheme="minorHAnsi" w:cstheme="minorHAnsi"/>
                <w:sz w:val="22"/>
                <w:szCs w:val="22"/>
              </w:rPr>
              <w:t xml:space="preserve">coordination of </w:t>
            </w:r>
            <w:r w:rsidR="00E64B9C" w:rsidRPr="00087D0B">
              <w:rPr>
                <w:rFonts w:asciiTheme="minorHAnsi" w:hAnsiTheme="minorHAnsi" w:cstheme="minorHAnsi"/>
                <w:sz w:val="22"/>
                <w:szCs w:val="22"/>
              </w:rPr>
              <w:t xml:space="preserve">the </w:t>
            </w:r>
            <w:r w:rsidRPr="00087D0B">
              <w:rPr>
                <w:rFonts w:asciiTheme="minorHAnsi" w:hAnsiTheme="minorHAnsi" w:cstheme="minorHAnsi"/>
                <w:sz w:val="22"/>
                <w:szCs w:val="22"/>
              </w:rPr>
              <w:t xml:space="preserve">Crimea </w:t>
            </w:r>
            <w:r w:rsidR="00E64B9C" w:rsidRPr="00087D0B">
              <w:rPr>
                <w:rFonts w:asciiTheme="minorHAnsi" w:hAnsiTheme="minorHAnsi" w:cstheme="minorHAnsi"/>
                <w:sz w:val="22"/>
                <w:szCs w:val="22"/>
              </w:rPr>
              <w:t>issue</w:t>
            </w:r>
            <w:r w:rsidRPr="00087D0B">
              <w:rPr>
                <w:rFonts w:asciiTheme="minorHAnsi" w:hAnsiTheme="minorHAnsi" w:cstheme="minorHAnsi"/>
                <w:sz w:val="22"/>
                <w:szCs w:val="22"/>
              </w:rPr>
              <w:t xml:space="preserve">, </w:t>
            </w:r>
            <w:r w:rsidR="00E64B9C" w:rsidRPr="00087D0B">
              <w:rPr>
                <w:rFonts w:asciiTheme="minorHAnsi" w:hAnsiTheme="minorHAnsi" w:cstheme="minorHAnsi"/>
                <w:sz w:val="22"/>
                <w:szCs w:val="22"/>
              </w:rPr>
              <w:t xml:space="preserve">the </w:t>
            </w:r>
            <w:r w:rsidRPr="00087D0B">
              <w:rPr>
                <w:rFonts w:asciiTheme="minorHAnsi" w:hAnsiTheme="minorHAnsi" w:cstheme="minorHAnsi"/>
                <w:sz w:val="22"/>
                <w:szCs w:val="22"/>
              </w:rPr>
              <w:t>protection of human rights in Crimea</w:t>
            </w:r>
            <w:r w:rsidR="00E64B9C" w:rsidRPr="00087D0B">
              <w:rPr>
                <w:rFonts w:asciiTheme="minorHAnsi" w:hAnsiTheme="minorHAnsi" w:cstheme="minorHAnsi"/>
                <w:sz w:val="22"/>
                <w:szCs w:val="22"/>
              </w:rPr>
              <w:t>,</w:t>
            </w:r>
            <w:r w:rsidRPr="00087D0B">
              <w:rPr>
                <w:rFonts w:asciiTheme="minorHAnsi" w:hAnsiTheme="minorHAnsi" w:cstheme="minorHAnsi"/>
                <w:sz w:val="22"/>
                <w:szCs w:val="22"/>
              </w:rPr>
              <w:t xml:space="preserve"> and </w:t>
            </w:r>
            <w:r w:rsidR="00E64B9C" w:rsidRPr="00087D0B">
              <w:rPr>
                <w:rFonts w:asciiTheme="minorHAnsi" w:hAnsiTheme="minorHAnsi" w:cstheme="minorHAnsi"/>
                <w:sz w:val="22"/>
                <w:szCs w:val="22"/>
              </w:rPr>
              <w:t xml:space="preserve">the </w:t>
            </w:r>
            <w:r w:rsidRPr="00087D0B">
              <w:rPr>
                <w:rFonts w:asciiTheme="minorHAnsi" w:hAnsiTheme="minorHAnsi" w:cstheme="minorHAnsi"/>
                <w:sz w:val="22"/>
                <w:szCs w:val="22"/>
              </w:rPr>
              <w:t xml:space="preserve">promotion </w:t>
            </w:r>
            <w:r w:rsidR="00E64B9C" w:rsidRPr="00087D0B">
              <w:rPr>
                <w:rFonts w:asciiTheme="minorHAnsi" w:hAnsiTheme="minorHAnsi" w:cstheme="minorHAnsi"/>
                <w:sz w:val="22"/>
                <w:szCs w:val="22"/>
              </w:rPr>
              <w:t xml:space="preserve">at the international level </w:t>
            </w:r>
            <w:r w:rsidRPr="00087D0B">
              <w:rPr>
                <w:rFonts w:asciiTheme="minorHAnsi" w:hAnsiTheme="minorHAnsi" w:cstheme="minorHAnsi"/>
                <w:sz w:val="22"/>
                <w:szCs w:val="22"/>
              </w:rPr>
              <w:t>of the de-occupation of the peninsula.</w:t>
            </w:r>
          </w:p>
          <w:p w14:paraId="2A48D307" w14:textId="43132734" w:rsidR="00F7025C" w:rsidRPr="00087D0B" w:rsidRDefault="00E64B9C" w:rsidP="002F0AFF">
            <w:pPr>
              <w:pStyle w:val="ListParagraph"/>
              <w:numPr>
                <w:ilvl w:val="1"/>
                <w:numId w:val="39"/>
              </w:numPr>
              <w:tabs>
                <w:tab w:val="left" w:pos="142"/>
                <w:tab w:val="num" w:pos="720"/>
              </w:tabs>
              <w:spacing w:before="120"/>
              <w:ind w:left="769"/>
              <w:jc w:val="both"/>
              <w:rPr>
                <w:rFonts w:asciiTheme="minorHAnsi" w:hAnsiTheme="minorHAnsi" w:cstheme="minorHAnsi"/>
                <w:sz w:val="22"/>
                <w:szCs w:val="22"/>
              </w:rPr>
            </w:pPr>
            <w:r w:rsidRPr="00087D0B">
              <w:rPr>
                <w:rFonts w:asciiTheme="minorHAnsi" w:hAnsiTheme="minorHAnsi" w:cstheme="minorHAnsi"/>
                <w:sz w:val="22"/>
                <w:szCs w:val="22"/>
              </w:rPr>
              <w:t>the</w:t>
            </w:r>
            <w:r w:rsidR="00F7025C" w:rsidRPr="00087D0B">
              <w:rPr>
                <w:rFonts w:asciiTheme="minorHAnsi" w:hAnsiTheme="minorHAnsi" w:cstheme="minorHAnsi"/>
                <w:sz w:val="22"/>
                <w:szCs w:val="22"/>
              </w:rPr>
              <w:t xml:space="preserve"> draft Law on the Principles of State Policy in Transitional Justice</w:t>
            </w:r>
            <w:r w:rsidRPr="00087D0B">
              <w:rPr>
                <w:rFonts w:asciiTheme="minorHAnsi" w:hAnsiTheme="minorHAnsi" w:cstheme="minorHAnsi"/>
                <w:sz w:val="22"/>
                <w:szCs w:val="22"/>
              </w:rPr>
              <w:t>, which</w:t>
            </w:r>
            <w:r w:rsidR="00F7025C" w:rsidRPr="00087D0B">
              <w:rPr>
                <w:rFonts w:asciiTheme="minorHAnsi" w:hAnsiTheme="minorHAnsi" w:cstheme="minorHAnsi"/>
                <w:sz w:val="22"/>
                <w:szCs w:val="22"/>
              </w:rPr>
              <w:t xml:space="preserve"> has been developed and posted </w:t>
            </w:r>
            <w:r w:rsidRPr="00087D0B">
              <w:rPr>
                <w:rFonts w:asciiTheme="minorHAnsi" w:hAnsiTheme="minorHAnsi" w:cstheme="minorHAnsi"/>
                <w:sz w:val="22"/>
                <w:szCs w:val="22"/>
              </w:rPr>
              <w:t xml:space="preserve">for public discussion </w:t>
            </w:r>
            <w:r w:rsidR="00F7025C" w:rsidRPr="00087D0B">
              <w:rPr>
                <w:rFonts w:asciiTheme="minorHAnsi" w:hAnsiTheme="minorHAnsi" w:cstheme="minorHAnsi"/>
                <w:sz w:val="22"/>
                <w:szCs w:val="22"/>
              </w:rPr>
              <w:t xml:space="preserve">on the </w:t>
            </w:r>
            <w:r w:rsidR="0082261D" w:rsidRPr="00087D0B">
              <w:rPr>
                <w:rFonts w:asciiTheme="minorHAnsi" w:hAnsiTheme="minorHAnsi" w:cstheme="minorHAnsi"/>
                <w:sz w:val="22"/>
                <w:szCs w:val="22"/>
              </w:rPr>
              <w:t xml:space="preserve">official </w:t>
            </w:r>
            <w:r w:rsidR="00F7025C" w:rsidRPr="00087D0B">
              <w:rPr>
                <w:rFonts w:asciiTheme="minorHAnsi" w:hAnsiTheme="minorHAnsi" w:cstheme="minorHAnsi"/>
                <w:sz w:val="22"/>
                <w:szCs w:val="22"/>
              </w:rPr>
              <w:t>website of the Ministry of Reintegration of the Temporarily Occupied Territories</w:t>
            </w:r>
            <w:r w:rsidR="008C4DB9" w:rsidRPr="00087D0B">
              <w:rPr>
                <w:rFonts w:asciiTheme="minorHAnsi" w:hAnsiTheme="minorHAnsi" w:cstheme="minorHAnsi"/>
                <w:sz w:val="22"/>
                <w:szCs w:val="22"/>
              </w:rPr>
              <w:t xml:space="preserve">. </w:t>
            </w:r>
            <w:r w:rsidR="00F7025C" w:rsidRPr="00087D0B">
              <w:rPr>
                <w:rFonts w:asciiTheme="minorHAnsi" w:hAnsiTheme="minorHAnsi" w:cstheme="minorHAnsi"/>
                <w:sz w:val="22"/>
                <w:szCs w:val="22"/>
              </w:rPr>
              <w:t>The draft law proposes a number of positive changes for people living in temporary occupied and no</w:t>
            </w:r>
            <w:r w:rsidR="0082261D" w:rsidRPr="00087D0B">
              <w:rPr>
                <w:rFonts w:asciiTheme="minorHAnsi" w:hAnsiTheme="minorHAnsi" w:cstheme="minorHAnsi"/>
                <w:sz w:val="22"/>
                <w:szCs w:val="22"/>
              </w:rPr>
              <w:t>n</w:t>
            </w:r>
            <w:r w:rsidR="00F7025C" w:rsidRPr="00087D0B">
              <w:rPr>
                <w:rFonts w:asciiTheme="minorHAnsi" w:hAnsiTheme="minorHAnsi" w:cstheme="minorHAnsi"/>
                <w:sz w:val="22"/>
                <w:szCs w:val="22"/>
              </w:rPr>
              <w:t>-</w:t>
            </w:r>
            <w:r w:rsidR="00060FB9">
              <w:rPr>
                <w:rFonts w:asciiTheme="minorHAnsi" w:hAnsiTheme="minorHAnsi" w:cstheme="minorHAnsi"/>
                <w:sz w:val="22"/>
                <w:szCs w:val="22"/>
              </w:rPr>
              <w:t>g</w:t>
            </w:r>
            <w:r w:rsidR="00060FB9" w:rsidRPr="00087D0B">
              <w:rPr>
                <w:rFonts w:asciiTheme="minorHAnsi" w:hAnsiTheme="minorHAnsi" w:cstheme="minorHAnsi"/>
                <w:sz w:val="22"/>
                <w:szCs w:val="22"/>
              </w:rPr>
              <w:t>overnment</w:t>
            </w:r>
            <w:r w:rsidR="00F7025C" w:rsidRPr="00087D0B">
              <w:rPr>
                <w:rFonts w:asciiTheme="minorHAnsi" w:hAnsiTheme="minorHAnsi" w:cstheme="minorHAnsi"/>
                <w:sz w:val="22"/>
                <w:szCs w:val="22"/>
              </w:rPr>
              <w:t>-controlled territories. At the same time, a detailed analysis of the text of the draft law conducted by experts</w:t>
            </w:r>
            <w:r w:rsidRPr="00087D0B">
              <w:rPr>
                <w:rFonts w:asciiTheme="minorHAnsi" w:hAnsiTheme="minorHAnsi" w:cstheme="minorHAnsi"/>
                <w:sz w:val="22"/>
                <w:szCs w:val="22"/>
              </w:rPr>
              <w:t xml:space="preserve"> </w:t>
            </w:r>
            <w:r w:rsidR="008C4DB9" w:rsidRPr="00087D0B">
              <w:rPr>
                <w:rFonts w:asciiTheme="minorHAnsi" w:hAnsiTheme="minorHAnsi" w:cstheme="minorHAnsi"/>
                <w:sz w:val="22"/>
                <w:szCs w:val="22"/>
              </w:rPr>
              <w:t>and UN agencies</w:t>
            </w:r>
            <w:r w:rsidR="00F7025C" w:rsidRPr="00087D0B">
              <w:rPr>
                <w:rFonts w:asciiTheme="minorHAnsi" w:hAnsiTheme="minorHAnsi" w:cstheme="minorHAnsi"/>
                <w:sz w:val="22"/>
                <w:szCs w:val="22"/>
              </w:rPr>
              <w:t xml:space="preserve"> indicates </w:t>
            </w:r>
            <w:r w:rsidR="008C4DB9" w:rsidRPr="00087D0B">
              <w:rPr>
                <w:rFonts w:asciiTheme="minorHAnsi" w:hAnsiTheme="minorHAnsi" w:cstheme="minorHAnsi"/>
                <w:sz w:val="22"/>
                <w:szCs w:val="22"/>
              </w:rPr>
              <w:t xml:space="preserve">numerous gaps and </w:t>
            </w:r>
            <w:r w:rsidRPr="00087D0B">
              <w:rPr>
                <w:rFonts w:asciiTheme="minorHAnsi" w:hAnsiTheme="minorHAnsi" w:cstheme="minorHAnsi"/>
                <w:sz w:val="22"/>
                <w:szCs w:val="22"/>
              </w:rPr>
              <w:t>issues</w:t>
            </w:r>
            <w:r w:rsidR="008C4DB9" w:rsidRPr="00087D0B">
              <w:rPr>
                <w:rFonts w:asciiTheme="minorHAnsi" w:hAnsiTheme="minorHAnsi" w:cstheme="minorHAnsi"/>
                <w:sz w:val="22"/>
                <w:szCs w:val="22"/>
              </w:rPr>
              <w:t>. D</w:t>
            </w:r>
            <w:r w:rsidR="00F7025C" w:rsidRPr="00087D0B">
              <w:rPr>
                <w:rFonts w:asciiTheme="minorHAnsi" w:hAnsiTheme="minorHAnsi" w:cstheme="minorHAnsi"/>
                <w:sz w:val="22"/>
                <w:szCs w:val="22"/>
              </w:rPr>
              <w:t xml:space="preserve">ue to the attempt to cover </w:t>
            </w:r>
            <w:r w:rsidR="008C4DB9" w:rsidRPr="00087D0B">
              <w:rPr>
                <w:rFonts w:asciiTheme="minorHAnsi" w:hAnsiTheme="minorHAnsi" w:cstheme="minorHAnsi"/>
                <w:sz w:val="22"/>
                <w:szCs w:val="22"/>
              </w:rPr>
              <w:t xml:space="preserve">the whole range </w:t>
            </w:r>
            <w:r w:rsidR="00F7025C" w:rsidRPr="00087D0B">
              <w:rPr>
                <w:rFonts w:asciiTheme="minorHAnsi" w:hAnsiTheme="minorHAnsi" w:cstheme="minorHAnsi"/>
                <w:sz w:val="22"/>
                <w:szCs w:val="22"/>
              </w:rPr>
              <w:t xml:space="preserve">of </w:t>
            </w:r>
            <w:r w:rsidR="0082261D" w:rsidRPr="00087D0B">
              <w:rPr>
                <w:rFonts w:asciiTheme="minorHAnsi" w:hAnsiTheme="minorHAnsi" w:cstheme="minorHAnsi"/>
                <w:sz w:val="22"/>
                <w:szCs w:val="22"/>
              </w:rPr>
              <w:t>conflict-</w:t>
            </w:r>
            <w:r w:rsidR="008C4DB9" w:rsidRPr="00087D0B">
              <w:rPr>
                <w:rFonts w:asciiTheme="minorHAnsi" w:hAnsiTheme="minorHAnsi" w:cstheme="minorHAnsi"/>
                <w:sz w:val="22"/>
                <w:szCs w:val="22"/>
              </w:rPr>
              <w:t>related challenges</w:t>
            </w:r>
            <w:r w:rsidR="00F7025C" w:rsidRPr="00087D0B">
              <w:rPr>
                <w:rFonts w:asciiTheme="minorHAnsi" w:hAnsiTheme="minorHAnsi" w:cstheme="minorHAnsi"/>
                <w:sz w:val="22"/>
                <w:szCs w:val="22"/>
              </w:rPr>
              <w:t xml:space="preserve">, the draft law </w:t>
            </w:r>
            <w:r w:rsidRPr="00087D0B">
              <w:rPr>
                <w:rFonts w:asciiTheme="minorHAnsi" w:hAnsiTheme="minorHAnsi" w:cstheme="minorHAnsi"/>
                <w:sz w:val="22"/>
                <w:szCs w:val="22"/>
              </w:rPr>
              <w:t>omits to regulate</w:t>
            </w:r>
            <w:r w:rsidR="00F7025C"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certain </w:t>
            </w:r>
            <w:r w:rsidR="00F7025C" w:rsidRPr="00087D0B">
              <w:rPr>
                <w:rFonts w:asciiTheme="minorHAnsi" w:hAnsiTheme="minorHAnsi" w:cstheme="minorHAnsi"/>
                <w:sz w:val="22"/>
                <w:szCs w:val="22"/>
              </w:rPr>
              <w:t xml:space="preserve">areas (for example, </w:t>
            </w:r>
            <w:r w:rsidRPr="00087D0B">
              <w:rPr>
                <w:rFonts w:asciiTheme="minorHAnsi" w:hAnsiTheme="minorHAnsi" w:cstheme="minorHAnsi"/>
                <w:sz w:val="22"/>
                <w:szCs w:val="22"/>
              </w:rPr>
              <w:t xml:space="preserve">the </w:t>
            </w:r>
            <w:r w:rsidR="00F7025C" w:rsidRPr="00087D0B">
              <w:rPr>
                <w:rFonts w:asciiTheme="minorHAnsi" w:hAnsiTheme="minorHAnsi" w:cstheme="minorHAnsi"/>
                <w:sz w:val="22"/>
                <w:szCs w:val="22"/>
              </w:rPr>
              <w:t xml:space="preserve">issues of lustration, </w:t>
            </w:r>
            <w:r w:rsidR="007B5077">
              <w:rPr>
                <w:rFonts w:asciiTheme="minorHAnsi" w:hAnsiTheme="minorHAnsi" w:cstheme="minorHAnsi"/>
                <w:sz w:val="22"/>
                <w:szCs w:val="22"/>
              </w:rPr>
              <w:t>the right to truth</w:t>
            </w:r>
            <w:r w:rsidR="00F7025C" w:rsidRPr="00087D0B">
              <w:rPr>
                <w:rFonts w:asciiTheme="minorHAnsi" w:hAnsiTheme="minorHAnsi" w:cstheme="minorHAnsi"/>
                <w:sz w:val="22"/>
                <w:szCs w:val="22"/>
              </w:rPr>
              <w:t xml:space="preserve">, etc.). As of now, the </w:t>
            </w:r>
            <w:r w:rsidRPr="00087D0B">
              <w:rPr>
                <w:rFonts w:asciiTheme="minorHAnsi" w:hAnsiTheme="minorHAnsi" w:cstheme="minorHAnsi"/>
                <w:sz w:val="22"/>
                <w:szCs w:val="22"/>
              </w:rPr>
              <w:t>ministry is</w:t>
            </w:r>
            <w:r w:rsidR="00F7025C"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accepting </w:t>
            </w:r>
            <w:r w:rsidR="00F7025C" w:rsidRPr="00087D0B">
              <w:rPr>
                <w:rFonts w:asciiTheme="minorHAnsi" w:hAnsiTheme="minorHAnsi" w:cstheme="minorHAnsi"/>
                <w:sz w:val="22"/>
                <w:szCs w:val="22"/>
              </w:rPr>
              <w:t>comments and suggestions regarding draft law from stakeholders</w:t>
            </w:r>
            <w:r w:rsidRPr="00087D0B">
              <w:rPr>
                <w:rFonts w:asciiTheme="minorHAnsi" w:hAnsiTheme="minorHAnsi" w:cstheme="minorHAnsi"/>
                <w:sz w:val="22"/>
                <w:szCs w:val="22"/>
              </w:rPr>
              <w:t>,</w:t>
            </w:r>
            <w:r w:rsidR="00F7025C" w:rsidRPr="00087D0B">
              <w:rPr>
                <w:rFonts w:asciiTheme="minorHAnsi" w:hAnsiTheme="minorHAnsi" w:cstheme="minorHAnsi"/>
                <w:sz w:val="22"/>
                <w:szCs w:val="22"/>
              </w:rPr>
              <w:t xml:space="preserve"> including UN </w:t>
            </w:r>
            <w:r w:rsidRPr="00087D0B">
              <w:rPr>
                <w:rFonts w:asciiTheme="minorHAnsi" w:hAnsiTheme="minorHAnsi" w:cstheme="minorHAnsi"/>
                <w:sz w:val="22"/>
                <w:szCs w:val="22"/>
              </w:rPr>
              <w:t xml:space="preserve">agencies </w:t>
            </w:r>
            <w:r w:rsidR="00F7025C" w:rsidRPr="00087D0B">
              <w:rPr>
                <w:rFonts w:asciiTheme="minorHAnsi" w:hAnsiTheme="minorHAnsi" w:cstheme="minorHAnsi"/>
                <w:sz w:val="22"/>
                <w:szCs w:val="22"/>
              </w:rPr>
              <w:t>and NGOs.</w:t>
            </w:r>
          </w:p>
          <w:p w14:paraId="09DD6C6C" w14:textId="77777777" w:rsidR="00F7025C" w:rsidRPr="00087D0B" w:rsidRDefault="00F7025C" w:rsidP="00F7025C">
            <w:pPr>
              <w:tabs>
                <w:tab w:val="left" w:pos="142"/>
                <w:tab w:val="num" w:pos="720"/>
              </w:tabs>
              <w:spacing w:before="120"/>
              <w:jc w:val="both"/>
              <w:rPr>
                <w:rFonts w:asciiTheme="minorHAnsi" w:hAnsiTheme="minorHAnsi" w:cstheme="minorHAnsi"/>
                <w:sz w:val="22"/>
                <w:szCs w:val="22"/>
              </w:rPr>
            </w:pPr>
          </w:p>
          <w:p w14:paraId="0E95119A" w14:textId="6E6EDB1E" w:rsidR="00F7025C" w:rsidRPr="00087D0B" w:rsidRDefault="00F7025C" w:rsidP="00481C09">
            <w:pPr>
              <w:pStyle w:val="ListParagraph"/>
              <w:numPr>
                <w:ilvl w:val="0"/>
                <w:numId w:val="34"/>
              </w:numPr>
              <w:tabs>
                <w:tab w:val="left" w:pos="142"/>
                <w:tab w:val="num" w:pos="720"/>
              </w:tabs>
              <w:spacing w:before="120"/>
              <w:jc w:val="both"/>
              <w:rPr>
                <w:rFonts w:asciiTheme="minorHAnsi" w:hAnsiTheme="minorHAnsi" w:cstheme="minorHAnsi"/>
                <w:b/>
                <w:bCs/>
                <w:sz w:val="22"/>
                <w:szCs w:val="22"/>
              </w:rPr>
            </w:pPr>
            <w:r w:rsidRPr="00087D0B">
              <w:rPr>
                <w:rFonts w:asciiTheme="minorHAnsi" w:hAnsiTheme="minorHAnsi" w:cstheme="minorHAnsi"/>
                <w:b/>
                <w:bCs/>
                <w:sz w:val="22"/>
                <w:szCs w:val="22"/>
              </w:rPr>
              <w:t xml:space="preserve">The Ombudsperson’s role </w:t>
            </w:r>
          </w:p>
          <w:p w14:paraId="6B7ACA17" w14:textId="5C0D059A" w:rsidR="002F0AFF" w:rsidRPr="00087D0B" w:rsidRDefault="002F0AFF" w:rsidP="00F7025C">
            <w:pPr>
              <w:pStyle w:val="ListParagraph"/>
              <w:numPr>
                <w:ilvl w:val="0"/>
                <w:numId w:val="38"/>
              </w:numPr>
              <w:tabs>
                <w:tab w:val="left" w:pos="142"/>
                <w:tab w:val="num" w:pos="720"/>
              </w:tabs>
              <w:spacing w:before="120"/>
              <w:jc w:val="both"/>
              <w:rPr>
                <w:rFonts w:asciiTheme="minorHAnsi" w:hAnsiTheme="minorHAnsi" w:cstheme="minorHAnsi"/>
                <w:sz w:val="22"/>
                <w:szCs w:val="22"/>
              </w:rPr>
            </w:pPr>
            <w:r w:rsidRPr="00087D0B">
              <w:rPr>
                <w:rFonts w:asciiTheme="minorHAnsi" w:hAnsiTheme="minorHAnsi" w:cstheme="minorHAnsi"/>
                <w:b/>
                <w:bCs/>
                <w:sz w:val="22"/>
                <w:szCs w:val="22"/>
              </w:rPr>
              <w:t xml:space="preserve">Update of international standards regarding </w:t>
            </w:r>
            <w:r w:rsidR="00E64B9C" w:rsidRPr="00087D0B">
              <w:rPr>
                <w:rFonts w:asciiTheme="minorHAnsi" w:hAnsiTheme="minorHAnsi" w:cstheme="minorHAnsi"/>
                <w:b/>
                <w:bCs/>
                <w:sz w:val="22"/>
                <w:szCs w:val="22"/>
              </w:rPr>
              <w:t>national human rights institutions (</w:t>
            </w:r>
            <w:r w:rsidRPr="00087D0B">
              <w:rPr>
                <w:rFonts w:asciiTheme="minorHAnsi" w:hAnsiTheme="minorHAnsi" w:cstheme="minorHAnsi"/>
                <w:b/>
                <w:bCs/>
                <w:sz w:val="22"/>
                <w:szCs w:val="22"/>
              </w:rPr>
              <w:t>NHRI</w:t>
            </w:r>
            <w:r w:rsidR="00E64B9C" w:rsidRPr="00087D0B">
              <w:rPr>
                <w:rFonts w:asciiTheme="minorHAnsi" w:hAnsiTheme="minorHAnsi" w:cstheme="minorHAnsi"/>
                <w:b/>
                <w:bCs/>
                <w:sz w:val="22"/>
                <w:szCs w:val="22"/>
              </w:rPr>
              <w:t>s)</w:t>
            </w:r>
            <w:r w:rsidRPr="00087D0B">
              <w:rPr>
                <w:rFonts w:asciiTheme="minorHAnsi" w:hAnsiTheme="minorHAnsi" w:cstheme="minorHAnsi"/>
                <w:b/>
                <w:bCs/>
                <w:sz w:val="22"/>
                <w:szCs w:val="22"/>
              </w:rPr>
              <w:t>.</w:t>
            </w:r>
            <w:r w:rsidRPr="00087D0B">
              <w:rPr>
                <w:rFonts w:asciiTheme="minorHAnsi" w:hAnsiTheme="minorHAnsi" w:cstheme="minorHAnsi"/>
                <w:sz w:val="22"/>
                <w:szCs w:val="22"/>
              </w:rPr>
              <w:t xml:space="preserve"> </w:t>
            </w:r>
            <w:r w:rsidR="00FD08FA" w:rsidRPr="00087D0B">
              <w:rPr>
                <w:rFonts w:asciiTheme="minorHAnsi" w:hAnsiTheme="minorHAnsi" w:cstheme="minorHAnsi"/>
                <w:sz w:val="22"/>
                <w:szCs w:val="22"/>
              </w:rPr>
              <w:t>On 31 March 2021, given th</w:t>
            </w:r>
            <w:r w:rsidR="00E64B9C" w:rsidRPr="00087D0B">
              <w:rPr>
                <w:rFonts w:asciiTheme="minorHAnsi" w:hAnsiTheme="minorHAnsi" w:cstheme="minorHAnsi"/>
                <w:sz w:val="22"/>
                <w:szCs w:val="22"/>
              </w:rPr>
              <w:t>at</w:t>
            </w:r>
            <w:r w:rsidR="00FD08FA" w:rsidRPr="00087D0B">
              <w:rPr>
                <w:rFonts w:asciiTheme="minorHAnsi" w:hAnsiTheme="minorHAnsi" w:cstheme="minorHAnsi"/>
                <w:sz w:val="22"/>
                <w:szCs w:val="22"/>
              </w:rPr>
              <w:t xml:space="preserve"> </w:t>
            </w:r>
            <w:r w:rsidR="00E64B9C" w:rsidRPr="00087D0B">
              <w:rPr>
                <w:rFonts w:asciiTheme="minorHAnsi" w:hAnsiTheme="minorHAnsi" w:cstheme="minorHAnsi"/>
                <w:sz w:val="22"/>
                <w:szCs w:val="22"/>
              </w:rPr>
              <w:t xml:space="preserve">the members and staff of NHRIs </w:t>
            </w:r>
            <w:r w:rsidR="00FD08FA" w:rsidRPr="00087D0B">
              <w:rPr>
                <w:rFonts w:asciiTheme="minorHAnsi" w:hAnsiTheme="minorHAnsi" w:cstheme="minorHAnsi"/>
                <w:sz w:val="22"/>
                <w:szCs w:val="22"/>
              </w:rPr>
              <w:t>are at times exposed to challenging working conditions, threats, pressure, and attacks</w:t>
            </w:r>
            <w:r w:rsidR="00E64B9C" w:rsidRPr="00087D0B">
              <w:rPr>
                <w:rFonts w:asciiTheme="minorHAnsi" w:hAnsiTheme="minorHAnsi" w:cstheme="minorHAnsi"/>
                <w:sz w:val="22"/>
                <w:szCs w:val="22"/>
              </w:rPr>
              <w:t>,</w:t>
            </w:r>
            <w:r w:rsidR="00FD08FA" w:rsidRPr="00087D0B">
              <w:rPr>
                <w:rFonts w:asciiTheme="minorHAnsi" w:hAnsiTheme="minorHAnsi" w:cstheme="minorHAnsi"/>
                <w:sz w:val="22"/>
                <w:szCs w:val="22"/>
              </w:rPr>
              <w:t xml:space="preserve"> the Council of Europe</w:t>
            </w:r>
            <w:r w:rsidR="00E64B9C" w:rsidRPr="00087D0B">
              <w:rPr>
                <w:rFonts w:asciiTheme="minorHAnsi" w:hAnsiTheme="minorHAnsi" w:cstheme="minorHAnsi"/>
                <w:sz w:val="22"/>
                <w:szCs w:val="22"/>
              </w:rPr>
              <w:t>’s</w:t>
            </w:r>
            <w:r w:rsidR="00FD08FA" w:rsidRPr="00087D0B">
              <w:rPr>
                <w:rFonts w:asciiTheme="minorHAnsi" w:hAnsiTheme="minorHAnsi" w:cstheme="minorHAnsi"/>
                <w:sz w:val="22"/>
                <w:szCs w:val="22"/>
              </w:rPr>
              <w:t xml:space="preserve"> Committee of Ministers adopted a </w:t>
            </w:r>
            <w:r w:rsidR="004246D5" w:rsidRPr="00087D0B">
              <w:rPr>
                <w:rFonts w:asciiTheme="minorHAnsi" w:hAnsiTheme="minorHAnsi" w:cstheme="minorHAnsi"/>
                <w:sz w:val="22"/>
                <w:szCs w:val="22"/>
              </w:rPr>
              <w:t xml:space="preserve">recommendation </w:t>
            </w:r>
            <w:r w:rsidR="00060FB9">
              <w:rPr>
                <w:rFonts w:asciiTheme="minorHAnsi" w:hAnsiTheme="minorHAnsi" w:cstheme="minorHAnsi"/>
                <w:sz w:val="22"/>
                <w:szCs w:val="22"/>
              </w:rPr>
              <w:t>for</w:t>
            </w:r>
            <w:r w:rsidR="00060FB9" w:rsidRPr="00087D0B">
              <w:rPr>
                <w:rFonts w:asciiTheme="minorHAnsi" w:hAnsiTheme="minorHAnsi" w:cstheme="minorHAnsi"/>
                <w:sz w:val="22"/>
                <w:szCs w:val="22"/>
              </w:rPr>
              <w:t xml:space="preserve"> </w:t>
            </w:r>
            <w:r w:rsidR="00FD08FA" w:rsidRPr="00087D0B">
              <w:rPr>
                <w:rFonts w:asciiTheme="minorHAnsi" w:hAnsiTheme="minorHAnsi" w:cstheme="minorHAnsi"/>
                <w:sz w:val="22"/>
                <w:szCs w:val="22"/>
              </w:rPr>
              <w:t xml:space="preserve">its member </w:t>
            </w:r>
            <w:r w:rsidR="00060FB9">
              <w:rPr>
                <w:rFonts w:asciiTheme="minorHAnsi" w:hAnsiTheme="minorHAnsi" w:cstheme="minorHAnsi"/>
                <w:sz w:val="22"/>
                <w:szCs w:val="22"/>
              </w:rPr>
              <w:t>s</w:t>
            </w:r>
            <w:r w:rsidR="00060FB9" w:rsidRPr="00087D0B">
              <w:rPr>
                <w:rFonts w:asciiTheme="minorHAnsi" w:hAnsiTheme="minorHAnsi" w:cstheme="minorHAnsi"/>
                <w:sz w:val="22"/>
                <w:szCs w:val="22"/>
              </w:rPr>
              <w:t xml:space="preserve">tates </w:t>
            </w:r>
            <w:r w:rsidR="00FD08FA" w:rsidRPr="00087D0B">
              <w:rPr>
                <w:rFonts w:asciiTheme="minorHAnsi" w:hAnsiTheme="minorHAnsi" w:cstheme="minorHAnsi"/>
                <w:sz w:val="22"/>
                <w:szCs w:val="22"/>
              </w:rPr>
              <w:t xml:space="preserve">on the development and strengthening of effective, pluralist and independent NHRIs. The </w:t>
            </w:r>
            <w:r w:rsidR="004246D5" w:rsidRPr="00087D0B">
              <w:rPr>
                <w:rFonts w:asciiTheme="minorHAnsi" w:hAnsiTheme="minorHAnsi" w:cstheme="minorHAnsi"/>
                <w:sz w:val="22"/>
                <w:szCs w:val="22"/>
              </w:rPr>
              <w:t xml:space="preserve">recommendation </w:t>
            </w:r>
            <w:r w:rsidR="00FD08FA" w:rsidRPr="00087D0B">
              <w:rPr>
                <w:rFonts w:asciiTheme="minorHAnsi" w:hAnsiTheme="minorHAnsi" w:cstheme="minorHAnsi"/>
                <w:sz w:val="22"/>
                <w:szCs w:val="22"/>
              </w:rPr>
              <w:t xml:space="preserve">aims </w:t>
            </w:r>
            <w:r w:rsidR="004246D5" w:rsidRPr="00087D0B">
              <w:rPr>
                <w:rFonts w:asciiTheme="minorHAnsi" w:hAnsiTheme="minorHAnsi" w:cstheme="minorHAnsi"/>
                <w:sz w:val="22"/>
                <w:szCs w:val="22"/>
              </w:rPr>
              <w:t xml:space="preserve">to ensure </w:t>
            </w:r>
            <w:r w:rsidR="00FD08FA" w:rsidRPr="00087D0B">
              <w:rPr>
                <w:rFonts w:asciiTheme="minorHAnsi" w:hAnsiTheme="minorHAnsi" w:cstheme="minorHAnsi"/>
                <w:sz w:val="22"/>
                <w:szCs w:val="22"/>
              </w:rPr>
              <w:t xml:space="preserve">that these institutions are established and governed in accordance with the minimum standards set out in the Paris Principles, in particular </w:t>
            </w:r>
            <w:r w:rsidR="004246D5" w:rsidRPr="00087D0B">
              <w:rPr>
                <w:rFonts w:asciiTheme="minorHAnsi" w:hAnsiTheme="minorHAnsi" w:cstheme="minorHAnsi"/>
                <w:sz w:val="22"/>
                <w:szCs w:val="22"/>
              </w:rPr>
              <w:t xml:space="preserve">with regard to </w:t>
            </w:r>
            <w:r w:rsidR="00FD08FA" w:rsidRPr="00087D0B">
              <w:rPr>
                <w:rFonts w:asciiTheme="minorHAnsi" w:hAnsiTheme="minorHAnsi" w:cstheme="minorHAnsi"/>
                <w:sz w:val="22"/>
                <w:szCs w:val="22"/>
              </w:rPr>
              <w:t xml:space="preserve">their terms of reference and competence to promote and protect all human rights for </w:t>
            </w:r>
            <w:r w:rsidR="004246D5" w:rsidRPr="00087D0B">
              <w:rPr>
                <w:rFonts w:asciiTheme="minorHAnsi" w:hAnsiTheme="minorHAnsi" w:cstheme="minorHAnsi"/>
                <w:sz w:val="22"/>
                <w:szCs w:val="22"/>
              </w:rPr>
              <w:t>all,</w:t>
            </w:r>
            <w:r w:rsidR="00FD08FA" w:rsidRPr="00087D0B">
              <w:rPr>
                <w:rFonts w:asciiTheme="minorHAnsi" w:hAnsiTheme="minorHAnsi" w:cstheme="minorHAnsi"/>
                <w:sz w:val="22"/>
                <w:szCs w:val="22"/>
              </w:rPr>
              <w:t xml:space="preserve"> and their autonomy from</w:t>
            </w:r>
            <w:r w:rsidR="004246D5" w:rsidRPr="00087D0B">
              <w:rPr>
                <w:rFonts w:asciiTheme="minorHAnsi" w:hAnsiTheme="minorHAnsi" w:cstheme="minorHAnsi"/>
                <w:sz w:val="22"/>
                <w:szCs w:val="22"/>
              </w:rPr>
              <w:t xml:space="preserve"> </w:t>
            </w:r>
            <w:r w:rsidR="00FD08FA" w:rsidRPr="00087D0B">
              <w:rPr>
                <w:rFonts w:asciiTheme="minorHAnsi" w:hAnsiTheme="minorHAnsi" w:cstheme="minorHAnsi"/>
                <w:sz w:val="22"/>
                <w:szCs w:val="22"/>
              </w:rPr>
              <w:t>government</w:t>
            </w:r>
            <w:r w:rsidR="004246D5" w:rsidRPr="00087D0B">
              <w:rPr>
                <w:rFonts w:asciiTheme="minorHAnsi" w:hAnsiTheme="minorHAnsi" w:cstheme="minorHAnsi"/>
                <w:sz w:val="22"/>
                <w:szCs w:val="22"/>
              </w:rPr>
              <w:t>s</w:t>
            </w:r>
            <w:r w:rsidR="00FD08FA" w:rsidRPr="00087D0B">
              <w:rPr>
                <w:rFonts w:asciiTheme="minorHAnsi" w:hAnsiTheme="minorHAnsi" w:cstheme="minorHAnsi"/>
                <w:sz w:val="22"/>
                <w:szCs w:val="22"/>
              </w:rPr>
              <w:t xml:space="preserve">. The adoption of the </w:t>
            </w:r>
            <w:r w:rsidR="004246D5" w:rsidRPr="00087D0B">
              <w:rPr>
                <w:rFonts w:asciiTheme="minorHAnsi" w:hAnsiTheme="minorHAnsi" w:cstheme="minorHAnsi"/>
                <w:sz w:val="22"/>
                <w:szCs w:val="22"/>
              </w:rPr>
              <w:t xml:space="preserve">recommendation is </w:t>
            </w:r>
            <w:r w:rsidR="00FD08FA" w:rsidRPr="00087D0B">
              <w:rPr>
                <w:rFonts w:asciiTheme="minorHAnsi" w:hAnsiTheme="minorHAnsi" w:cstheme="minorHAnsi"/>
                <w:sz w:val="22"/>
                <w:szCs w:val="22"/>
              </w:rPr>
              <w:t xml:space="preserve">a milestone </w:t>
            </w:r>
            <w:r w:rsidR="004246D5" w:rsidRPr="00087D0B">
              <w:rPr>
                <w:rFonts w:asciiTheme="minorHAnsi" w:hAnsiTheme="minorHAnsi" w:cstheme="minorHAnsi"/>
                <w:sz w:val="22"/>
                <w:szCs w:val="22"/>
              </w:rPr>
              <w:t xml:space="preserve">in </w:t>
            </w:r>
            <w:r w:rsidR="00FD08FA" w:rsidRPr="00087D0B">
              <w:rPr>
                <w:rFonts w:asciiTheme="minorHAnsi" w:hAnsiTheme="minorHAnsi" w:cstheme="minorHAnsi"/>
                <w:sz w:val="22"/>
                <w:szCs w:val="22"/>
              </w:rPr>
              <w:t xml:space="preserve">further embedding </w:t>
            </w:r>
            <w:r w:rsidR="004246D5" w:rsidRPr="00087D0B">
              <w:rPr>
                <w:rFonts w:asciiTheme="minorHAnsi" w:hAnsiTheme="minorHAnsi" w:cstheme="minorHAnsi"/>
                <w:sz w:val="22"/>
                <w:szCs w:val="22"/>
              </w:rPr>
              <w:t xml:space="preserve">the </w:t>
            </w:r>
            <w:r w:rsidR="00FD08FA" w:rsidRPr="00087D0B">
              <w:rPr>
                <w:rFonts w:asciiTheme="minorHAnsi" w:hAnsiTheme="minorHAnsi" w:cstheme="minorHAnsi"/>
                <w:sz w:val="22"/>
                <w:szCs w:val="22"/>
              </w:rPr>
              <w:t xml:space="preserve">NHRIs’ central role in </w:t>
            </w:r>
            <w:r w:rsidR="004246D5" w:rsidRPr="00087D0B">
              <w:rPr>
                <w:rFonts w:asciiTheme="minorHAnsi" w:hAnsiTheme="minorHAnsi" w:cstheme="minorHAnsi"/>
                <w:sz w:val="22"/>
                <w:szCs w:val="22"/>
              </w:rPr>
              <w:t>promoting</w:t>
            </w:r>
            <w:r w:rsidR="00FD08FA" w:rsidRPr="00087D0B">
              <w:rPr>
                <w:rFonts w:asciiTheme="minorHAnsi" w:hAnsiTheme="minorHAnsi" w:cstheme="minorHAnsi"/>
                <w:sz w:val="22"/>
                <w:szCs w:val="22"/>
              </w:rPr>
              <w:t xml:space="preserve"> and protect</w:t>
            </w:r>
            <w:r w:rsidR="004246D5" w:rsidRPr="00087D0B">
              <w:rPr>
                <w:rFonts w:asciiTheme="minorHAnsi" w:hAnsiTheme="minorHAnsi" w:cstheme="minorHAnsi"/>
                <w:sz w:val="22"/>
                <w:szCs w:val="22"/>
              </w:rPr>
              <w:t>ing</w:t>
            </w:r>
            <w:r w:rsidR="00FD08FA" w:rsidRPr="00087D0B">
              <w:rPr>
                <w:rFonts w:asciiTheme="minorHAnsi" w:hAnsiTheme="minorHAnsi" w:cstheme="minorHAnsi"/>
                <w:sz w:val="22"/>
                <w:szCs w:val="22"/>
              </w:rPr>
              <w:t xml:space="preserve"> human rights in Europe.</w:t>
            </w:r>
            <w:r w:rsidR="0082261D" w:rsidRPr="00087D0B">
              <w:rPr>
                <w:rFonts w:asciiTheme="minorHAnsi" w:hAnsiTheme="minorHAnsi" w:cstheme="minorHAnsi"/>
                <w:sz w:val="22"/>
                <w:szCs w:val="22"/>
              </w:rPr>
              <w:t xml:space="preserve"> </w:t>
            </w:r>
            <w:r w:rsidR="00FD08FA" w:rsidRPr="00087D0B">
              <w:rPr>
                <w:rFonts w:asciiTheme="minorHAnsi" w:hAnsiTheme="minorHAnsi" w:cstheme="minorHAnsi"/>
                <w:sz w:val="22"/>
                <w:szCs w:val="22"/>
              </w:rPr>
              <w:t xml:space="preserve">The added value of the </w:t>
            </w:r>
            <w:r w:rsidR="004246D5" w:rsidRPr="00087D0B">
              <w:rPr>
                <w:rFonts w:asciiTheme="minorHAnsi" w:hAnsiTheme="minorHAnsi" w:cstheme="minorHAnsi"/>
                <w:sz w:val="22"/>
                <w:szCs w:val="22"/>
              </w:rPr>
              <w:t xml:space="preserve">recommendation </w:t>
            </w:r>
            <w:r w:rsidR="00FD08FA" w:rsidRPr="00087D0B">
              <w:rPr>
                <w:rFonts w:asciiTheme="minorHAnsi" w:hAnsiTheme="minorHAnsi" w:cstheme="minorHAnsi"/>
                <w:sz w:val="22"/>
                <w:szCs w:val="22"/>
              </w:rPr>
              <w:t xml:space="preserve">is </w:t>
            </w:r>
            <w:r w:rsidR="004246D5" w:rsidRPr="00087D0B">
              <w:rPr>
                <w:rFonts w:asciiTheme="minorHAnsi" w:hAnsiTheme="minorHAnsi" w:cstheme="minorHAnsi"/>
                <w:sz w:val="22"/>
                <w:szCs w:val="22"/>
              </w:rPr>
              <w:t>its building of</w:t>
            </w:r>
            <w:r w:rsidR="00FD08FA" w:rsidRPr="00087D0B">
              <w:rPr>
                <w:rFonts w:asciiTheme="minorHAnsi" w:hAnsiTheme="minorHAnsi" w:cstheme="minorHAnsi"/>
                <w:sz w:val="22"/>
                <w:szCs w:val="22"/>
              </w:rPr>
              <w:t xml:space="preserve"> mutual support for interdependence between NHRIs and the Council </w:t>
            </w:r>
            <w:r w:rsidR="004246D5" w:rsidRPr="00087D0B">
              <w:rPr>
                <w:rFonts w:asciiTheme="minorHAnsi" w:hAnsiTheme="minorHAnsi" w:cstheme="minorHAnsi"/>
                <w:sz w:val="22"/>
                <w:szCs w:val="22"/>
              </w:rPr>
              <w:t>o</w:t>
            </w:r>
            <w:r w:rsidR="00FD08FA" w:rsidRPr="00087D0B">
              <w:rPr>
                <w:rFonts w:asciiTheme="minorHAnsi" w:hAnsiTheme="minorHAnsi" w:cstheme="minorHAnsi"/>
                <w:sz w:val="22"/>
                <w:szCs w:val="22"/>
              </w:rPr>
              <w:t>f Europe</w:t>
            </w:r>
            <w:r w:rsidR="004246D5" w:rsidRPr="00087D0B">
              <w:rPr>
                <w:rFonts w:asciiTheme="minorHAnsi" w:hAnsiTheme="minorHAnsi" w:cstheme="minorHAnsi"/>
                <w:sz w:val="22"/>
                <w:szCs w:val="22"/>
              </w:rPr>
              <w:t>, and the exchange of information between them</w:t>
            </w:r>
            <w:r w:rsidR="00FD08FA" w:rsidRPr="00087D0B">
              <w:rPr>
                <w:rFonts w:asciiTheme="minorHAnsi" w:hAnsiTheme="minorHAnsi" w:cstheme="minorHAnsi"/>
                <w:sz w:val="22"/>
                <w:szCs w:val="22"/>
              </w:rPr>
              <w:t xml:space="preserve">. </w:t>
            </w:r>
            <w:r w:rsidR="004246D5" w:rsidRPr="00087D0B">
              <w:rPr>
                <w:rFonts w:asciiTheme="minorHAnsi" w:hAnsiTheme="minorHAnsi" w:cstheme="minorHAnsi"/>
                <w:sz w:val="22"/>
                <w:szCs w:val="22"/>
              </w:rPr>
              <w:t xml:space="preserve">This was exemplified on </w:t>
            </w:r>
            <w:r w:rsidR="00FD08FA" w:rsidRPr="00087D0B">
              <w:rPr>
                <w:rFonts w:asciiTheme="minorHAnsi" w:hAnsiTheme="minorHAnsi" w:cstheme="minorHAnsi"/>
                <w:sz w:val="22"/>
                <w:szCs w:val="22"/>
              </w:rPr>
              <w:t xml:space="preserve">26 April 2021, </w:t>
            </w:r>
            <w:r w:rsidR="004246D5" w:rsidRPr="00087D0B">
              <w:rPr>
                <w:rFonts w:asciiTheme="minorHAnsi" w:hAnsiTheme="minorHAnsi" w:cstheme="minorHAnsi"/>
                <w:sz w:val="22"/>
                <w:szCs w:val="22"/>
              </w:rPr>
              <w:t xml:space="preserve">when the European Network of National Human Rights Institutions </w:t>
            </w:r>
            <w:r w:rsidR="00060FB9">
              <w:rPr>
                <w:rFonts w:asciiTheme="minorHAnsi" w:hAnsiTheme="minorHAnsi" w:cstheme="minorHAnsi"/>
                <w:sz w:val="22"/>
                <w:szCs w:val="22"/>
              </w:rPr>
              <w:t xml:space="preserve">(ENNHRI) </w:t>
            </w:r>
            <w:r w:rsidR="00FD08FA" w:rsidRPr="00087D0B">
              <w:rPr>
                <w:rFonts w:asciiTheme="minorHAnsi" w:hAnsiTheme="minorHAnsi" w:cstheme="minorHAnsi"/>
                <w:sz w:val="22"/>
                <w:szCs w:val="22"/>
              </w:rPr>
              <w:t xml:space="preserve">and the German Presidency of the Committee of Ministers of the Council of Europe held a </w:t>
            </w:r>
            <w:r w:rsidR="004246D5" w:rsidRPr="00087D0B">
              <w:rPr>
                <w:rFonts w:asciiTheme="minorHAnsi" w:hAnsiTheme="minorHAnsi" w:cstheme="minorHAnsi"/>
                <w:sz w:val="22"/>
                <w:szCs w:val="22"/>
              </w:rPr>
              <w:t>high</w:t>
            </w:r>
            <w:r w:rsidR="00FD08FA" w:rsidRPr="00087D0B">
              <w:rPr>
                <w:rFonts w:asciiTheme="minorHAnsi" w:hAnsiTheme="minorHAnsi" w:cstheme="minorHAnsi"/>
                <w:sz w:val="22"/>
                <w:szCs w:val="22"/>
              </w:rPr>
              <w:t>-</w:t>
            </w:r>
            <w:r w:rsidR="004246D5" w:rsidRPr="00087D0B">
              <w:rPr>
                <w:rFonts w:asciiTheme="minorHAnsi" w:hAnsiTheme="minorHAnsi" w:cstheme="minorHAnsi"/>
                <w:sz w:val="22"/>
                <w:szCs w:val="22"/>
              </w:rPr>
              <w:t>level e</w:t>
            </w:r>
            <w:r w:rsidR="00FD08FA" w:rsidRPr="00087D0B">
              <w:rPr>
                <w:rFonts w:asciiTheme="minorHAnsi" w:hAnsiTheme="minorHAnsi" w:cstheme="minorHAnsi"/>
                <w:sz w:val="22"/>
                <w:szCs w:val="22"/>
              </w:rPr>
              <w:t xml:space="preserve">vent. </w:t>
            </w:r>
          </w:p>
          <w:p w14:paraId="41322205" w14:textId="6E5E69D6" w:rsidR="002F0AFF" w:rsidRPr="00087D0B" w:rsidRDefault="002F0AFF" w:rsidP="00F7025C">
            <w:pPr>
              <w:pStyle w:val="ListParagraph"/>
              <w:numPr>
                <w:ilvl w:val="0"/>
                <w:numId w:val="38"/>
              </w:numPr>
              <w:tabs>
                <w:tab w:val="left" w:pos="142"/>
                <w:tab w:val="num" w:pos="720"/>
              </w:tabs>
              <w:spacing w:before="120"/>
              <w:jc w:val="both"/>
              <w:rPr>
                <w:rFonts w:asciiTheme="minorHAnsi" w:hAnsiTheme="minorHAnsi" w:cstheme="minorHAnsi"/>
                <w:sz w:val="22"/>
                <w:szCs w:val="22"/>
              </w:rPr>
            </w:pPr>
            <w:r w:rsidRPr="00087D0B">
              <w:rPr>
                <w:rFonts w:asciiTheme="minorHAnsi" w:hAnsiTheme="minorHAnsi" w:cstheme="minorHAnsi"/>
                <w:b/>
                <w:bCs/>
                <w:sz w:val="22"/>
                <w:szCs w:val="22"/>
              </w:rPr>
              <w:t>Attempts to revise national legislation regarding Ombudsperson</w:t>
            </w:r>
            <w:r w:rsidR="004246D5" w:rsidRPr="00087D0B">
              <w:rPr>
                <w:rFonts w:asciiTheme="minorHAnsi" w:hAnsiTheme="minorHAnsi" w:cstheme="minorHAnsi"/>
                <w:b/>
                <w:bCs/>
                <w:sz w:val="22"/>
                <w:szCs w:val="22"/>
              </w:rPr>
              <w:t>s</w:t>
            </w:r>
            <w:r w:rsidRPr="00087D0B">
              <w:rPr>
                <w:rFonts w:asciiTheme="minorHAnsi" w:hAnsiTheme="minorHAnsi" w:cstheme="minorHAnsi"/>
                <w:b/>
                <w:bCs/>
                <w:sz w:val="22"/>
                <w:szCs w:val="22"/>
              </w:rPr>
              <w:t xml:space="preserve">. </w:t>
            </w:r>
            <w:r w:rsidR="00FD08FA" w:rsidRPr="00087D0B">
              <w:rPr>
                <w:rFonts w:asciiTheme="minorHAnsi" w:hAnsiTheme="minorHAnsi" w:cstheme="minorHAnsi"/>
                <w:sz w:val="22"/>
                <w:szCs w:val="22"/>
              </w:rPr>
              <w:t xml:space="preserve">In parallel with the international </w:t>
            </w:r>
            <w:r w:rsidR="00F36139" w:rsidRPr="00087D0B">
              <w:rPr>
                <w:rFonts w:asciiTheme="minorHAnsi" w:hAnsiTheme="minorHAnsi" w:cstheme="minorHAnsi"/>
                <w:sz w:val="22"/>
                <w:szCs w:val="22"/>
              </w:rPr>
              <w:t xml:space="preserve">processes aimed </w:t>
            </w:r>
            <w:r w:rsidR="0082261D" w:rsidRPr="00087D0B">
              <w:rPr>
                <w:rFonts w:asciiTheme="minorHAnsi" w:hAnsiTheme="minorHAnsi" w:cstheme="minorHAnsi"/>
                <w:sz w:val="22"/>
                <w:szCs w:val="22"/>
              </w:rPr>
              <w:t xml:space="preserve">at </w:t>
            </w:r>
            <w:r w:rsidR="00F36139" w:rsidRPr="00087D0B">
              <w:rPr>
                <w:rFonts w:asciiTheme="minorHAnsi" w:hAnsiTheme="minorHAnsi" w:cstheme="minorHAnsi"/>
                <w:sz w:val="22"/>
                <w:szCs w:val="22"/>
              </w:rPr>
              <w:t xml:space="preserve">strengthening the </w:t>
            </w:r>
            <w:r w:rsidR="004246D5" w:rsidRPr="00087D0B">
              <w:rPr>
                <w:rFonts w:asciiTheme="minorHAnsi" w:hAnsiTheme="minorHAnsi" w:cstheme="minorHAnsi"/>
                <w:sz w:val="22"/>
                <w:szCs w:val="22"/>
              </w:rPr>
              <w:t xml:space="preserve">role of </w:t>
            </w:r>
            <w:r w:rsidR="00F36139" w:rsidRPr="00087D0B">
              <w:rPr>
                <w:rFonts w:asciiTheme="minorHAnsi" w:hAnsiTheme="minorHAnsi" w:cstheme="minorHAnsi"/>
                <w:sz w:val="22"/>
                <w:szCs w:val="22"/>
              </w:rPr>
              <w:t>NHRI</w:t>
            </w:r>
            <w:r w:rsidR="004246D5" w:rsidRPr="00087D0B">
              <w:rPr>
                <w:rFonts w:asciiTheme="minorHAnsi" w:hAnsiTheme="minorHAnsi" w:cstheme="minorHAnsi"/>
                <w:sz w:val="22"/>
                <w:szCs w:val="22"/>
              </w:rPr>
              <w:t xml:space="preserve">s </w:t>
            </w:r>
            <w:r w:rsidR="00F36139" w:rsidRPr="00087D0B">
              <w:rPr>
                <w:rFonts w:asciiTheme="minorHAnsi" w:hAnsiTheme="minorHAnsi" w:cstheme="minorHAnsi"/>
                <w:sz w:val="22"/>
                <w:szCs w:val="22"/>
              </w:rPr>
              <w:t>in Ukraine</w:t>
            </w:r>
            <w:r w:rsidR="004246D5" w:rsidRPr="00087D0B">
              <w:rPr>
                <w:rFonts w:asciiTheme="minorHAnsi" w:hAnsiTheme="minorHAnsi" w:cstheme="minorHAnsi"/>
                <w:sz w:val="22"/>
                <w:szCs w:val="22"/>
              </w:rPr>
              <w:t>,</w:t>
            </w:r>
            <w:r w:rsidR="00F36139" w:rsidRPr="00087D0B">
              <w:rPr>
                <w:rFonts w:asciiTheme="minorHAnsi" w:hAnsiTheme="minorHAnsi" w:cstheme="minorHAnsi"/>
                <w:sz w:val="22"/>
                <w:szCs w:val="22"/>
              </w:rPr>
              <w:t xml:space="preserve"> </w:t>
            </w:r>
            <w:r w:rsidR="004246D5" w:rsidRPr="00087D0B">
              <w:rPr>
                <w:rFonts w:asciiTheme="minorHAnsi" w:hAnsiTheme="minorHAnsi" w:cstheme="minorHAnsi"/>
                <w:sz w:val="22"/>
                <w:szCs w:val="22"/>
              </w:rPr>
              <w:t xml:space="preserve">during </w:t>
            </w:r>
            <w:r w:rsidR="00F36139" w:rsidRPr="00087D0B">
              <w:rPr>
                <w:rFonts w:asciiTheme="minorHAnsi" w:hAnsiTheme="minorHAnsi" w:cstheme="minorHAnsi"/>
                <w:sz w:val="22"/>
                <w:szCs w:val="22"/>
              </w:rPr>
              <w:t xml:space="preserve">the reporting period </w:t>
            </w:r>
            <w:r w:rsidR="004246D5" w:rsidRPr="00087D0B">
              <w:rPr>
                <w:rFonts w:asciiTheme="minorHAnsi" w:hAnsiTheme="minorHAnsi" w:cstheme="minorHAnsi"/>
                <w:sz w:val="22"/>
                <w:szCs w:val="22"/>
              </w:rPr>
              <w:t xml:space="preserve">a </w:t>
            </w:r>
            <w:r w:rsidR="00F36139" w:rsidRPr="00087D0B">
              <w:rPr>
                <w:rFonts w:asciiTheme="minorHAnsi" w:hAnsiTheme="minorHAnsi" w:cstheme="minorHAnsi"/>
                <w:sz w:val="22"/>
                <w:szCs w:val="22"/>
              </w:rPr>
              <w:t xml:space="preserve">second attempt to reform legislation in the sphere </w:t>
            </w:r>
            <w:r w:rsidR="004246D5" w:rsidRPr="00087D0B">
              <w:rPr>
                <w:rFonts w:asciiTheme="minorHAnsi" w:hAnsiTheme="minorHAnsi" w:cstheme="minorHAnsi"/>
                <w:sz w:val="22"/>
                <w:szCs w:val="22"/>
              </w:rPr>
              <w:t>was made in p</w:t>
            </w:r>
            <w:r w:rsidR="00F36139" w:rsidRPr="00087D0B">
              <w:rPr>
                <w:rFonts w:asciiTheme="minorHAnsi" w:hAnsiTheme="minorHAnsi" w:cstheme="minorHAnsi"/>
                <w:sz w:val="22"/>
                <w:szCs w:val="22"/>
              </w:rPr>
              <w:t xml:space="preserve">arliament </w:t>
            </w:r>
            <w:r w:rsidR="004246D5" w:rsidRPr="00087D0B">
              <w:rPr>
                <w:rFonts w:asciiTheme="minorHAnsi" w:hAnsiTheme="minorHAnsi" w:cstheme="minorHAnsi"/>
                <w:sz w:val="22"/>
                <w:szCs w:val="22"/>
              </w:rPr>
              <w:t xml:space="preserve">in the form of the </w:t>
            </w:r>
            <w:r w:rsidR="00F36139" w:rsidRPr="00087D0B">
              <w:rPr>
                <w:rFonts w:asciiTheme="minorHAnsi" w:hAnsiTheme="minorHAnsi" w:cstheme="minorHAnsi"/>
                <w:sz w:val="22"/>
                <w:szCs w:val="22"/>
              </w:rPr>
              <w:t xml:space="preserve">submission of </w:t>
            </w:r>
            <w:r w:rsidR="004246D5" w:rsidRPr="00087D0B">
              <w:rPr>
                <w:rFonts w:asciiTheme="minorHAnsi" w:hAnsiTheme="minorHAnsi" w:cstheme="minorHAnsi"/>
                <w:sz w:val="22"/>
                <w:szCs w:val="22"/>
              </w:rPr>
              <w:t xml:space="preserve">a </w:t>
            </w:r>
            <w:r w:rsidR="00F36139" w:rsidRPr="00087D0B">
              <w:rPr>
                <w:rFonts w:asciiTheme="minorHAnsi" w:hAnsiTheme="minorHAnsi" w:cstheme="minorHAnsi"/>
                <w:sz w:val="22"/>
                <w:szCs w:val="22"/>
              </w:rPr>
              <w:t xml:space="preserve">relevant draft law. This attempt </w:t>
            </w:r>
            <w:r w:rsidR="004246D5" w:rsidRPr="00087D0B">
              <w:rPr>
                <w:rFonts w:asciiTheme="minorHAnsi" w:hAnsiTheme="minorHAnsi" w:cstheme="minorHAnsi"/>
                <w:sz w:val="22"/>
                <w:szCs w:val="22"/>
              </w:rPr>
              <w:t xml:space="preserve">generated controversy among </w:t>
            </w:r>
            <w:r w:rsidR="00F36139" w:rsidRPr="00087D0B">
              <w:rPr>
                <w:rFonts w:asciiTheme="minorHAnsi" w:hAnsiTheme="minorHAnsi" w:cstheme="minorHAnsi"/>
                <w:sz w:val="22"/>
                <w:szCs w:val="22"/>
              </w:rPr>
              <w:t>expert</w:t>
            </w:r>
            <w:r w:rsidR="004246D5" w:rsidRPr="00087D0B">
              <w:rPr>
                <w:rFonts w:asciiTheme="minorHAnsi" w:hAnsiTheme="minorHAnsi" w:cstheme="minorHAnsi"/>
                <w:sz w:val="22"/>
                <w:szCs w:val="22"/>
              </w:rPr>
              <w:t>s</w:t>
            </w:r>
            <w:r w:rsidR="00F36139" w:rsidRPr="00087D0B">
              <w:rPr>
                <w:rStyle w:val="FootnoteReference"/>
                <w:rFonts w:asciiTheme="minorHAnsi" w:hAnsiTheme="minorHAnsi" w:cstheme="minorHAnsi"/>
                <w:sz w:val="22"/>
                <w:szCs w:val="22"/>
              </w:rPr>
              <w:footnoteReference w:id="3"/>
            </w:r>
            <w:r w:rsidR="00F36139" w:rsidRPr="00087D0B">
              <w:rPr>
                <w:rFonts w:asciiTheme="minorHAnsi" w:hAnsiTheme="minorHAnsi" w:cstheme="minorHAnsi"/>
                <w:sz w:val="22"/>
                <w:szCs w:val="22"/>
              </w:rPr>
              <w:t xml:space="preserve">, </w:t>
            </w:r>
            <w:r w:rsidR="004246D5" w:rsidRPr="00087D0B">
              <w:rPr>
                <w:rFonts w:asciiTheme="minorHAnsi" w:hAnsiTheme="minorHAnsi" w:cstheme="minorHAnsi"/>
                <w:sz w:val="22"/>
                <w:szCs w:val="22"/>
              </w:rPr>
              <w:t>although</w:t>
            </w:r>
            <w:r w:rsidR="00F36139" w:rsidRPr="00087D0B">
              <w:rPr>
                <w:rFonts w:asciiTheme="minorHAnsi" w:hAnsiTheme="minorHAnsi" w:cstheme="minorHAnsi"/>
                <w:sz w:val="22"/>
                <w:szCs w:val="22"/>
              </w:rPr>
              <w:t xml:space="preserve"> there is clear </w:t>
            </w:r>
            <w:r w:rsidR="004246D5" w:rsidRPr="00087D0B">
              <w:rPr>
                <w:rFonts w:asciiTheme="minorHAnsi" w:hAnsiTheme="minorHAnsi" w:cstheme="minorHAnsi"/>
                <w:sz w:val="22"/>
                <w:szCs w:val="22"/>
              </w:rPr>
              <w:t xml:space="preserve">agreement  </w:t>
            </w:r>
            <w:r w:rsidR="00FF6200">
              <w:rPr>
                <w:rFonts w:asciiTheme="minorHAnsi" w:hAnsiTheme="minorHAnsi" w:cstheme="minorHAnsi"/>
                <w:sz w:val="22"/>
                <w:szCs w:val="22"/>
              </w:rPr>
              <w:t>over</w:t>
            </w:r>
            <w:r w:rsidR="00FF6200" w:rsidRPr="00087D0B">
              <w:rPr>
                <w:rFonts w:asciiTheme="minorHAnsi" w:hAnsiTheme="minorHAnsi" w:cstheme="minorHAnsi"/>
                <w:sz w:val="22"/>
                <w:szCs w:val="22"/>
              </w:rPr>
              <w:t xml:space="preserve"> </w:t>
            </w:r>
            <w:r w:rsidR="00F36139" w:rsidRPr="00087D0B">
              <w:rPr>
                <w:rFonts w:asciiTheme="minorHAnsi" w:hAnsiTheme="minorHAnsi" w:cstheme="minorHAnsi"/>
                <w:sz w:val="22"/>
                <w:szCs w:val="22"/>
              </w:rPr>
              <w:t>the necessity to reform</w:t>
            </w:r>
            <w:r w:rsidR="004246D5" w:rsidRPr="00087D0B">
              <w:rPr>
                <w:rFonts w:asciiTheme="minorHAnsi" w:hAnsiTheme="minorHAnsi" w:cstheme="minorHAnsi"/>
                <w:sz w:val="22"/>
                <w:szCs w:val="22"/>
              </w:rPr>
              <w:t xml:space="preserve"> the Ombudsperson</w:t>
            </w:r>
            <w:r w:rsidR="00F36139" w:rsidRPr="00087D0B">
              <w:rPr>
                <w:rFonts w:asciiTheme="minorHAnsi" w:hAnsiTheme="minorHAnsi" w:cstheme="minorHAnsi"/>
                <w:sz w:val="22"/>
                <w:szCs w:val="22"/>
              </w:rPr>
              <w:t xml:space="preserve"> institution and increase its effectiveness. </w:t>
            </w:r>
            <w:r w:rsidR="00F7025C" w:rsidRPr="00087D0B">
              <w:rPr>
                <w:rFonts w:asciiTheme="minorHAnsi" w:hAnsiTheme="minorHAnsi" w:cstheme="minorHAnsi"/>
                <w:sz w:val="22"/>
                <w:szCs w:val="22"/>
              </w:rPr>
              <w:t xml:space="preserve">The new draft </w:t>
            </w:r>
            <w:r w:rsidR="004246D5" w:rsidRPr="00087D0B">
              <w:rPr>
                <w:rFonts w:asciiTheme="minorHAnsi" w:hAnsiTheme="minorHAnsi" w:cstheme="minorHAnsi"/>
                <w:sz w:val="22"/>
                <w:szCs w:val="22"/>
              </w:rPr>
              <w:t>l</w:t>
            </w:r>
            <w:r w:rsidR="00F7025C" w:rsidRPr="00087D0B">
              <w:rPr>
                <w:rFonts w:asciiTheme="minorHAnsi" w:hAnsiTheme="minorHAnsi" w:cstheme="minorHAnsi"/>
                <w:sz w:val="22"/>
                <w:szCs w:val="22"/>
              </w:rPr>
              <w:t xml:space="preserve">aw "On amendments to certain legislative acts of Ukraine on improving the legal basis of activity </w:t>
            </w:r>
            <w:r w:rsidR="00060FB9">
              <w:rPr>
                <w:rFonts w:asciiTheme="minorHAnsi" w:hAnsiTheme="minorHAnsi" w:cstheme="minorHAnsi"/>
                <w:sz w:val="22"/>
                <w:szCs w:val="22"/>
              </w:rPr>
              <w:t>o</w:t>
            </w:r>
            <w:r w:rsidR="00060FB9" w:rsidRPr="00087D0B">
              <w:rPr>
                <w:rFonts w:asciiTheme="minorHAnsi" w:hAnsiTheme="minorHAnsi" w:cstheme="minorHAnsi"/>
                <w:sz w:val="22"/>
                <w:szCs w:val="22"/>
              </w:rPr>
              <w:t xml:space="preserve">f </w:t>
            </w:r>
            <w:r w:rsidR="00F7025C" w:rsidRPr="00087D0B">
              <w:rPr>
                <w:rFonts w:asciiTheme="minorHAnsi" w:hAnsiTheme="minorHAnsi" w:cstheme="minorHAnsi"/>
                <w:sz w:val="22"/>
                <w:szCs w:val="22"/>
              </w:rPr>
              <w:t>the Commissioner of the Verkhovna Rada of Ukraine for Human Rights</w:t>
            </w:r>
            <w:r w:rsidR="004246D5" w:rsidRPr="00087D0B">
              <w:rPr>
                <w:rFonts w:asciiTheme="minorHAnsi" w:hAnsiTheme="minorHAnsi" w:cstheme="minorHAnsi"/>
                <w:sz w:val="22"/>
                <w:szCs w:val="22"/>
              </w:rPr>
              <w:t xml:space="preserve"> (Ombudsperson)</w:t>
            </w:r>
            <w:r w:rsidR="00F7025C" w:rsidRPr="00087D0B">
              <w:rPr>
                <w:rFonts w:asciiTheme="minorHAnsi" w:hAnsiTheme="minorHAnsi" w:cstheme="minorHAnsi"/>
                <w:sz w:val="22"/>
                <w:szCs w:val="22"/>
              </w:rPr>
              <w:t xml:space="preserve">" </w:t>
            </w:r>
            <w:r w:rsidR="004246D5" w:rsidRPr="00087D0B">
              <w:rPr>
                <w:rFonts w:asciiTheme="minorHAnsi" w:hAnsiTheme="minorHAnsi" w:cstheme="minorHAnsi"/>
                <w:sz w:val="22"/>
                <w:szCs w:val="22"/>
              </w:rPr>
              <w:t xml:space="preserve">No. </w:t>
            </w:r>
            <w:r w:rsidR="00F7025C" w:rsidRPr="00087D0B">
              <w:rPr>
                <w:rFonts w:asciiTheme="minorHAnsi" w:hAnsiTheme="minorHAnsi" w:cstheme="minorHAnsi"/>
                <w:sz w:val="22"/>
                <w:szCs w:val="22"/>
              </w:rPr>
              <w:t>5019 was registered on 4 February 2021</w:t>
            </w:r>
            <w:r w:rsidR="004246D5" w:rsidRPr="00087D0B">
              <w:rPr>
                <w:rFonts w:asciiTheme="minorHAnsi" w:hAnsiTheme="minorHAnsi" w:cstheme="minorHAnsi"/>
                <w:sz w:val="22"/>
                <w:szCs w:val="22"/>
              </w:rPr>
              <w:t>,</w:t>
            </w:r>
            <w:r w:rsidR="00F7025C" w:rsidRPr="00087D0B">
              <w:rPr>
                <w:rFonts w:asciiTheme="minorHAnsi" w:hAnsiTheme="minorHAnsi" w:cstheme="minorHAnsi"/>
                <w:sz w:val="22"/>
                <w:szCs w:val="22"/>
              </w:rPr>
              <w:t xml:space="preserve"> replacing draft </w:t>
            </w:r>
            <w:r w:rsidR="004246D5" w:rsidRPr="00087D0B">
              <w:rPr>
                <w:rFonts w:asciiTheme="minorHAnsi" w:hAnsiTheme="minorHAnsi" w:cstheme="minorHAnsi"/>
                <w:sz w:val="22"/>
                <w:szCs w:val="22"/>
              </w:rPr>
              <w:t xml:space="preserve">law No. </w:t>
            </w:r>
            <w:r w:rsidR="00F7025C" w:rsidRPr="00087D0B">
              <w:rPr>
                <w:rFonts w:asciiTheme="minorHAnsi" w:hAnsiTheme="minorHAnsi" w:cstheme="minorHAnsi"/>
                <w:sz w:val="22"/>
                <w:szCs w:val="22"/>
              </w:rPr>
              <w:t xml:space="preserve">3312 of 7 April 2020. The draft </w:t>
            </w:r>
            <w:r w:rsidR="004246D5" w:rsidRPr="00087D0B">
              <w:rPr>
                <w:rFonts w:asciiTheme="minorHAnsi" w:hAnsiTheme="minorHAnsi" w:cstheme="minorHAnsi"/>
                <w:sz w:val="22"/>
                <w:szCs w:val="22"/>
              </w:rPr>
              <w:t xml:space="preserve">law </w:t>
            </w:r>
            <w:r w:rsidR="00F7025C" w:rsidRPr="00087D0B">
              <w:rPr>
                <w:rFonts w:asciiTheme="minorHAnsi" w:hAnsiTheme="minorHAnsi" w:cstheme="minorHAnsi"/>
                <w:sz w:val="22"/>
                <w:szCs w:val="22"/>
              </w:rPr>
              <w:t xml:space="preserve">was included </w:t>
            </w:r>
            <w:r w:rsidR="005C13DA" w:rsidRPr="00087D0B">
              <w:rPr>
                <w:rFonts w:asciiTheme="minorHAnsi" w:hAnsiTheme="minorHAnsi" w:cstheme="minorHAnsi"/>
                <w:sz w:val="22"/>
                <w:szCs w:val="22"/>
              </w:rPr>
              <w:t xml:space="preserve">on </w:t>
            </w:r>
            <w:r w:rsidR="00F7025C" w:rsidRPr="00087D0B">
              <w:rPr>
                <w:rFonts w:asciiTheme="minorHAnsi" w:hAnsiTheme="minorHAnsi" w:cstheme="minorHAnsi"/>
                <w:sz w:val="22"/>
                <w:szCs w:val="22"/>
              </w:rPr>
              <w:t>the list of legislative work of the VRU</w:t>
            </w:r>
            <w:r w:rsidR="005C13DA" w:rsidRPr="00087D0B">
              <w:rPr>
                <w:rFonts w:asciiTheme="minorHAnsi" w:hAnsiTheme="minorHAnsi" w:cstheme="minorHAnsi"/>
                <w:sz w:val="22"/>
                <w:szCs w:val="22"/>
              </w:rPr>
              <w:t>,</w:t>
            </w:r>
            <w:r w:rsidR="00F7025C" w:rsidRPr="00087D0B">
              <w:rPr>
                <w:rFonts w:asciiTheme="minorHAnsi" w:hAnsiTheme="minorHAnsi" w:cstheme="minorHAnsi"/>
                <w:sz w:val="22"/>
                <w:szCs w:val="22"/>
              </w:rPr>
              <w:t xml:space="preserve"> and </w:t>
            </w:r>
            <w:r w:rsidR="005C13DA" w:rsidRPr="00087D0B">
              <w:rPr>
                <w:rFonts w:asciiTheme="minorHAnsi" w:hAnsiTheme="minorHAnsi" w:cstheme="minorHAnsi"/>
                <w:sz w:val="22"/>
                <w:szCs w:val="22"/>
              </w:rPr>
              <w:t xml:space="preserve">it </w:t>
            </w:r>
            <w:r w:rsidR="00F7025C" w:rsidRPr="00087D0B">
              <w:rPr>
                <w:rFonts w:asciiTheme="minorHAnsi" w:hAnsiTheme="minorHAnsi" w:cstheme="minorHAnsi"/>
                <w:sz w:val="22"/>
                <w:szCs w:val="22"/>
              </w:rPr>
              <w:t xml:space="preserve">was recommended by the Parliamentary Committee on </w:t>
            </w:r>
            <w:r w:rsidR="00F7025C" w:rsidRPr="00087D0B">
              <w:rPr>
                <w:rFonts w:asciiTheme="minorHAnsi" w:hAnsiTheme="minorHAnsi" w:cstheme="minorHAnsi"/>
                <w:sz w:val="22"/>
                <w:szCs w:val="22"/>
              </w:rPr>
              <w:lastRenderedPageBreak/>
              <w:t xml:space="preserve">Human Rights to </w:t>
            </w:r>
            <w:r w:rsidR="005C13DA" w:rsidRPr="00087D0B">
              <w:rPr>
                <w:rFonts w:asciiTheme="minorHAnsi" w:hAnsiTheme="minorHAnsi" w:cstheme="minorHAnsi"/>
                <w:sz w:val="22"/>
                <w:szCs w:val="22"/>
              </w:rPr>
              <w:t>request that</w:t>
            </w:r>
            <w:r w:rsidR="00F7025C" w:rsidRPr="00087D0B">
              <w:rPr>
                <w:rFonts w:asciiTheme="minorHAnsi" w:hAnsiTheme="minorHAnsi" w:cstheme="minorHAnsi"/>
                <w:sz w:val="22"/>
                <w:szCs w:val="22"/>
              </w:rPr>
              <w:t xml:space="preserve"> the Office of the Council of Europe in Ukraine prepare an </w:t>
            </w:r>
            <w:r w:rsidR="005C13DA" w:rsidRPr="00087D0B">
              <w:rPr>
                <w:rFonts w:asciiTheme="minorHAnsi" w:hAnsiTheme="minorHAnsi" w:cstheme="minorHAnsi"/>
                <w:sz w:val="22"/>
                <w:szCs w:val="22"/>
              </w:rPr>
              <w:t>assessment of</w:t>
            </w:r>
            <w:r w:rsidR="00F7025C" w:rsidRPr="00087D0B">
              <w:rPr>
                <w:rFonts w:asciiTheme="minorHAnsi" w:hAnsiTheme="minorHAnsi" w:cstheme="minorHAnsi"/>
                <w:sz w:val="22"/>
                <w:szCs w:val="22"/>
              </w:rPr>
              <w:t xml:space="preserve"> the compliance of the draft Law with Council of Europe standards. </w:t>
            </w:r>
          </w:p>
          <w:p w14:paraId="79F60356" w14:textId="49C9CA4A" w:rsidR="00F7025C" w:rsidRPr="00087D0B" w:rsidRDefault="002F0AFF" w:rsidP="002F0AFF">
            <w:pPr>
              <w:pStyle w:val="ListParagraph"/>
              <w:tabs>
                <w:tab w:val="left" w:pos="142"/>
                <w:tab w:val="num" w:pos="720"/>
              </w:tabs>
              <w:spacing w:before="120"/>
              <w:ind w:left="720"/>
              <w:jc w:val="both"/>
              <w:rPr>
                <w:rFonts w:asciiTheme="minorHAnsi" w:hAnsiTheme="minorHAnsi" w:cstheme="minorHAnsi"/>
                <w:sz w:val="22"/>
                <w:szCs w:val="22"/>
              </w:rPr>
            </w:pPr>
            <w:r w:rsidRPr="00087D0B">
              <w:rPr>
                <w:rFonts w:asciiTheme="minorHAnsi" w:hAnsiTheme="minorHAnsi" w:cstheme="minorHAnsi"/>
                <w:sz w:val="22"/>
                <w:szCs w:val="22"/>
              </w:rPr>
              <w:t xml:space="preserve">Another </w:t>
            </w:r>
            <w:r w:rsidR="00F36139" w:rsidRPr="00087D0B">
              <w:rPr>
                <w:rFonts w:asciiTheme="minorHAnsi" w:hAnsiTheme="minorHAnsi" w:cstheme="minorHAnsi"/>
                <w:sz w:val="22"/>
                <w:szCs w:val="22"/>
              </w:rPr>
              <w:t xml:space="preserve">initiative </w:t>
            </w:r>
            <w:r w:rsidRPr="00087D0B">
              <w:rPr>
                <w:rFonts w:asciiTheme="minorHAnsi" w:hAnsiTheme="minorHAnsi" w:cstheme="minorHAnsi"/>
                <w:sz w:val="22"/>
                <w:szCs w:val="22"/>
              </w:rPr>
              <w:t xml:space="preserve">regarding </w:t>
            </w:r>
            <w:r w:rsidR="005C13DA" w:rsidRPr="00087D0B">
              <w:rPr>
                <w:rFonts w:asciiTheme="minorHAnsi" w:hAnsiTheme="minorHAnsi" w:cstheme="minorHAnsi"/>
                <w:sz w:val="22"/>
                <w:szCs w:val="22"/>
              </w:rPr>
              <w:t xml:space="preserve">the </w:t>
            </w:r>
            <w:r w:rsidRPr="00087D0B">
              <w:rPr>
                <w:rFonts w:asciiTheme="minorHAnsi" w:hAnsiTheme="minorHAnsi" w:cstheme="minorHAnsi"/>
                <w:sz w:val="22"/>
                <w:szCs w:val="22"/>
              </w:rPr>
              <w:t>Ombudsperson’s mandate should be mentioned</w:t>
            </w:r>
            <w:r w:rsidR="005C13DA" w:rsidRPr="00087D0B">
              <w:rPr>
                <w:rFonts w:asciiTheme="minorHAnsi" w:hAnsiTheme="minorHAnsi" w:cstheme="minorHAnsi"/>
                <w:sz w:val="22"/>
                <w:szCs w:val="22"/>
              </w:rPr>
              <w:t>:</w:t>
            </w:r>
            <w:r w:rsidRPr="00087D0B">
              <w:rPr>
                <w:rFonts w:asciiTheme="minorHAnsi" w:hAnsiTheme="minorHAnsi" w:cstheme="minorHAnsi"/>
                <w:sz w:val="22"/>
                <w:szCs w:val="22"/>
              </w:rPr>
              <w:t xml:space="preserve"> T</w:t>
            </w:r>
            <w:r w:rsidR="00F7025C" w:rsidRPr="00087D0B">
              <w:rPr>
                <w:rFonts w:asciiTheme="minorHAnsi" w:hAnsiTheme="minorHAnsi" w:cstheme="minorHAnsi"/>
                <w:sz w:val="22"/>
                <w:szCs w:val="22"/>
              </w:rPr>
              <w:t xml:space="preserve">he idea of strengthening </w:t>
            </w:r>
            <w:r w:rsidR="005C13DA" w:rsidRPr="00087D0B">
              <w:rPr>
                <w:rFonts w:asciiTheme="minorHAnsi" w:hAnsiTheme="minorHAnsi" w:cstheme="minorHAnsi"/>
                <w:sz w:val="22"/>
                <w:szCs w:val="22"/>
              </w:rPr>
              <w:t xml:space="preserve">the </w:t>
            </w:r>
            <w:r w:rsidR="00F7025C" w:rsidRPr="00087D0B">
              <w:rPr>
                <w:rFonts w:asciiTheme="minorHAnsi" w:hAnsiTheme="minorHAnsi" w:cstheme="minorHAnsi"/>
                <w:sz w:val="22"/>
                <w:szCs w:val="22"/>
              </w:rPr>
              <w:t xml:space="preserve">law-enforcement powers of the Ombudsperson was </w:t>
            </w:r>
            <w:r w:rsidR="00F36139" w:rsidRPr="00087D0B">
              <w:rPr>
                <w:rFonts w:asciiTheme="minorHAnsi" w:hAnsiTheme="minorHAnsi" w:cstheme="minorHAnsi"/>
                <w:sz w:val="22"/>
                <w:szCs w:val="22"/>
              </w:rPr>
              <w:t xml:space="preserve">included in </w:t>
            </w:r>
            <w:r w:rsidR="00F7025C" w:rsidRPr="00087D0B">
              <w:rPr>
                <w:rFonts w:asciiTheme="minorHAnsi" w:hAnsiTheme="minorHAnsi" w:cstheme="minorHAnsi"/>
                <w:sz w:val="22"/>
                <w:szCs w:val="22"/>
              </w:rPr>
              <w:t xml:space="preserve">the draft Law of Ukraine "On Amendments to the Code of Ukraine on Administrative Offenses and the Criminal Code of Ukraine to Combat Discrimination" </w:t>
            </w:r>
            <w:r w:rsidR="005C13DA" w:rsidRPr="00087D0B">
              <w:rPr>
                <w:rFonts w:asciiTheme="minorHAnsi" w:hAnsiTheme="minorHAnsi" w:cstheme="minorHAnsi"/>
                <w:sz w:val="22"/>
                <w:szCs w:val="22"/>
              </w:rPr>
              <w:t xml:space="preserve">No. </w:t>
            </w:r>
            <w:r w:rsidR="00F7025C" w:rsidRPr="00087D0B">
              <w:rPr>
                <w:rFonts w:asciiTheme="minorHAnsi" w:hAnsiTheme="minorHAnsi" w:cstheme="minorHAnsi"/>
                <w:sz w:val="22"/>
                <w:szCs w:val="22"/>
              </w:rPr>
              <w:t>5488 of 13 May 2021</w:t>
            </w:r>
            <w:r w:rsidR="005C13DA" w:rsidRPr="00087D0B">
              <w:rPr>
                <w:rFonts w:asciiTheme="minorHAnsi" w:hAnsiTheme="minorHAnsi" w:cstheme="minorHAnsi"/>
                <w:sz w:val="22"/>
                <w:szCs w:val="22"/>
              </w:rPr>
              <w:t xml:space="preserve">, </w:t>
            </w:r>
            <w:r w:rsidR="00F7025C" w:rsidRPr="00087D0B">
              <w:rPr>
                <w:rFonts w:asciiTheme="minorHAnsi" w:hAnsiTheme="minorHAnsi" w:cstheme="minorHAnsi"/>
                <w:sz w:val="22"/>
                <w:szCs w:val="22"/>
              </w:rPr>
              <w:t xml:space="preserve">through empowering representatives of the Ombudsperson and authorized persons of </w:t>
            </w:r>
            <w:r w:rsidR="005C13DA" w:rsidRPr="00087D0B">
              <w:rPr>
                <w:rFonts w:asciiTheme="minorHAnsi" w:hAnsiTheme="minorHAnsi" w:cstheme="minorHAnsi"/>
                <w:sz w:val="22"/>
                <w:szCs w:val="22"/>
              </w:rPr>
              <w:t xml:space="preserve">the Ombudsperson’s </w:t>
            </w:r>
            <w:r w:rsidR="00F7025C" w:rsidRPr="00087D0B">
              <w:rPr>
                <w:rFonts w:asciiTheme="minorHAnsi" w:hAnsiTheme="minorHAnsi" w:cstheme="minorHAnsi"/>
                <w:sz w:val="22"/>
                <w:szCs w:val="22"/>
              </w:rPr>
              <w:t xml:space="preserve">Office to draw up protocols on administrative offences. The </w:t>
            </w:r>
            <w:r w:rsidR="005C13DA" w:rsidRPr="00087D0B">
              <w:rPr>
                <w:rFonts w:asciiTheme="minorHAnsi" w:hAnsiTheme="minorHAnsi" w:cstheme="minorHAnsi"/>
                <w:sz w:val="22"/>
                <w:szCs w:val="22"/>
              </w:rPr>
              <w:t xml:space="preserve">government </w:t>
            </w:r>
            <w:r w:rsidR="00F7025C" w:rsidRPr="00087D0B">
              <w:rPr>
                <w:rFonts w:asciiTheme="minorHAnsi" w:hAnsiTheme="minorHAnsi" w:cstheme="minorHAnsi"/>
                <w:sz w:val="22"/>
                <w:szCs w:val="22"/>
              </w:rPr>
              <w:t xml:space="preserve">and the Ombudsperson’s Office </w:t>
            </w:r>
            <w:r w:rsidR="005C13DA" w:rsidRPr="00087D0B">
              <w:rPr>
                <w:rFonts w:asciiTheme="minorHAnsi" w:hAnsiTheme="minorHAnsi" w:cstheme="minorHAnsi"/>
                <w:sz w:val="22"/>
                <w:szCs w:val="22"/>
              </w:rPr>
              <w:t>appear to support</w:t>
            </w:r>
            <w:r w:rsidR="00F7025C" w:rsidRPr="00087D0B">
              <w:rPr>
                <w:rFonts w:asciiTheme="minorHAnsi" w:hAnsiTheme="minorHAnsi" w:cstheme="minorHAnsi"/>
                <w:sz w:val="22"/>
                <w:szCs w:val="22"/>
              </w:rPr>
              <w:t xml:space="preserve"> </w:t>
            </w:r>
            <w:r w:rsidR="005C13DA" w:rsidRPr="00087D0B">
              <w:rPr>
                <w:rFonts w:asciiTheme="minorHAnsi" w:hAnsiTheme="minorHAnsi" w:cstheme="minorHAnsi"/>
                <w:sz w:val="22"/>
                <w:szCs w:val="22"/>
              </w:rPr>
              <w:t>this</w:t>
            </w:r>
            <w:r w:rsidR="00F7025C" w:rsidRPr="00087D0B">
              <w:rPr>
                <w:rFonts w:asciiTheme="minorHAnsi" w:hAnsiTheme="minorHAnsi" w:cstheme="minorHAnsi"/>
                <w:sz w:val="22"/>
                <w:szCs w:val="22"/>
              </w:rPr>
              <w:t xml:space="preserve"> strengthening of </w:t>
            </w:r>
            <w:r w:rsidR="005C13DA" w:rsidRPr="00087D0B">
              <w:rPr>
                <w:rFonts w:asciiTheme="minorHAnsi" w:hAnsiTheme="minorHAnsi" w:cstheme="minorHAnsi"/>
                <w:sz w:val="22"/>
                <w:szCs w:val="22"/>
              </w:rPr>
              <w:t xml:space="preserve">the </w:t>
            </w:r>
            <w:r w:rsidR="00F7025C" w:rsidRPr="00087D0B">
              <w:rPr>
                <w:rFonts w:asciiTheme="minorHAnsi" w:hAnsiTheme="minorHAnsi" w:cstheme="minorHAnsi"/>
                <w:sz w:val="22"/>
                <w:szCs w:val="22"/>
              </w:rPr>
              <w:t xml:space="preserve">Ombudsperson’s mandate. However, there is serious concern </w:t>
            </w:r>
            <w:r w:rsidR="005C13DA" w:rsidRPr="00087D0B">
              <w:rPr>
                <w:rFonts w:asciiTheme="minorHAnsi" w:hAnsiTheme="minorHAnsi" w:cstheme="minorHAnsi"/>
                <w:sz w:val="22"/>
                <w:szCs w:val="22"/>
              </w:rPr>
              <w:t xml:space="preserve">over the </w:t>
            </w:r>
            <w:r w:rsidR="00F7025C" w:rsidRPr="00087D0B">
              <w:rPr>
                <w:rFonts w:asciiTheme="minorHAnsi" w:hAnsiTheme="minorHAnsi" w:cstheme="minorHAnsi"/>
                <w:sz w:val="22"/>
                <w:szCs w:val="22"/>
              </w:rPr>
              <w:t>Ombudsperson’s Office</w:t>
            </w:r>
            <w:r w:rsidR="002F4E42" w:rsidRPr="00087D0B">
              <w:rPr>
                <w:rFonts w:asciiTheme="minorHAnsi" w:hAnsiTheme="minorHAnsi" w:cstheme="minorHAnsi"/>
                <w:sz w:val="22"/>
                <w:szCs w:val="22"/>
              </w:rPr>
              <w:t>’s</w:t>
            </w:r>
            <w:r w:rsidR="00F7025C" w:rsidRPr="00087D0B">
              <w:rPr>
                <w:rFonts w:asciiTheme="minorHAnsi" w:hAnsiTheme="minorHAnsi" w:cstheme="minorHAnsi"/>
                <w:sz w:val="22"/>
                <w:szCs w:val="22"/>
              </w:rPr>
              <w:t xml:space="preserve"> </w:t>
            </w:r>
            <w:r w:rsidR="002F4E42" w:rsidRPr="00087D0B">
              <w:rPr>
                <w:rFonts w:asciiTheme="minorHAnsi" w:hAnsiTheme="minorHAnsi" w:cstheme="minorHAnsi"/>
                <w:sz w:val="22"/>
                <w:szCs w:val="22"/>
              </w:rPr>
              <w:t xml:space="preserve">ability to </w:t>
            </w:r>
            <w:r w:rsidR="00477260" w:rsidRPr="00087D0B">
              <w:rPr>
                <w:rFonts w:asciiTheme="minorHAnsi" w:hAnsiTheme="minorHAnsi" w:cstheme="minorHAnsi"/>
                <w:sz w:val="22"/>
                <w:szCs w:val="22"/>
              </w:rPr>
              <w:t>use</w:t>
            </w:r>
            <w:r w:rsidR="002F4E42" w:rsidRPr="00087D0B">
              <w:rPr>
                <w:rFonts w:asciiTheme="minorHAnsi" w:hAnsiTheme="minorHAnsi" w:cstheme="minorHAnsi"/>
                <w:sz w:val="22"/>
                <w:szCs w:val="22"/>
              </w:rPr>
              <w:t xml:space="preserve"> these additional powers</w:t>
            </w:r>
            <w:r w:rsidR="00477260" w:rsidRPr="00087D0B">
              <w:rPr>
                <w:rFonts w:asciiTheme="minorHAnsi" w:hAnsiTheme="minorHAnsi" w:cstheme="minorHAnsi"/>
                <w:sz w:val="22"/>
                <w:szCs w:val="22"/>
              </w:rPr>
              <w:t xml:space="preserve"> effectively</w:t>
            </w:r>
            <w:r w:rsidR="002F4E42" w:rsidRPr="00087D0B">
              <w:rPr>
                <w:rFonts w:asciiTheme="minorHAnsi" w:hAnsiTheme="minorHAnsi" w:cstheme="minorHAnsi"/>
                <w:sz w:val="22"/>
                <w:szCs w:val="22"/>
              </w:rPr>
              <w:t>,</w:t>
            </w:r>
            <w:r w:rsidR="00F7025C" w:rsidRPr="00087D0B">
              <w:rPr>
                <w:rFonts w:asciiTheme="minorHAnsi" w:hAnsiTheme="minorHAnsi" w:cstheme="minorHAnsi"/>
                <w:sz w:val="22"/>
                <w:szCs w:val="22"/>
              </w:rPr>
              <w:t xml:space="preserve"> </w:t>
            </w:r>
            <w:r w:rsidR="002F4E42" w:rsidRPr="00087D0B">
              <w:rPr>
                <w:rFonts w:asciiTheme="minorHAnsi" w:hAnsiTheme="minorHAnsi" w:cstheme="minorHAnsi"/>
                <w:sz w:val="22"/>
                <w:szCs w:val="22"/>
              </w:rPr>
              <w:t xml:space="preserve">given </w:t>
            </w:r>
            <w:r w:rsidR="00F7025C" w:rsidRPr="00087D0B">
              <w:rPr>
                <w:rFonts w:asciiTheme="minorHAnsi" w:hAnsiTheme="minorHAnsi" w:cstheme="minorHAnsi"/>
                <w:sz w:val="22"/>
                <w:szCs w:val="22"/>
              </w:rPr>
              <w:t xml:space="preserve">its current staff limitations and </w:t>
            </w:r>
            <w:r w:rsidR="00060FB9">
              <w:rPr>
                <w:rFonts w:asciiTheme="minorHAnsi" w:hAnsiTheme="minorHAnsi" w:cstheme="minorHAnsi"/>
                <w:sz w:val="22"/>
                <w:szCs w:val="22"/>
              </w:rPr>
              <w:t xml:space="preserve">large </w:t>
            </w:r>
            <w:r w:rsidR="00F7025C" w:rsidRPr="00087D0B">
              <w:rPr>
                <w:rFonts w:asciiTheme="minorHAnsi" w:hAnsiTheme="minorHAnsi" w:cstheme="minorHAnsi"/>
                <w:sz w:val="22"/>
                <w:szCs w:val="22"/>
              </w:rPr>
              <w:t xml:space="preserve">workload. </w:t>
            </w:r>
          </w:p>
          <w:p w14:paraId="19A4DA06" w14:textId="06C24B69" w:rsidR="002F0AFF" w:rsidRPr="00087D0B" w:rsidRDefault="00F7025C" w:rsidP="00F7025C">
            <w:pPr>
              <w:pStyle w:val="ListParagraph"/>
              <w:numPr>
                <w:ilvl w:val="0"/>
                <w:numId w:val="38"/>
              </w:numPr>
              <w:tabs>
                <w:tab w:val="left" w:pos="142"/>
                <w:tab w:val="num" w:pos="720"/>
              </w:tabs>
              <w:spacing w:before="120"/>
              <w:jc w:val="both"/>
              <w:rPr>
                <w:rFonts w:asciiTheme="minorHAnsi" w:hAnsiTheme="minorHAnsi" w:cstheme="minorHAnsi"/>
                <w:sz w:val="22"/>
                <w:szCs w:val="22"/>
              </w:rPr>
            </w:pPr>
            <w:r w:rsidRPr="00087D0B">
              <w:rPr>
                <w:rFonts w:asciiTheme="minorHAnsi" w:hAnsiTheme="minorHAnsi" w:cstheme="minorHAnsi"/>
                <w:b/>
                <w:bCs/>
                <w:sz w:val="22"/>
                <w:szCs w:val="22"/>
              </w:rPr>
              <w:t>Annual Report</w:t>
            </w:r>
            <w:r w:rsidR="002F0AFF" w:rsidRPr="00087D0B">
              <w:rPr>
                <w:rFonts w:asciiTheme="minorHAnsi" w:hAnsiTheme="minorHAnsi" w:cstheme="minorHAnsi"/>
                <w:b/>
                <w:bCs/>
                <w:sz w:val="22"/>
                <w:szCs w:val="22"/>
              </w:rPr>
              <w:t>.</w:t>
            </w:r>
            <w:r w:rsidR="002F0AFF"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In March 2021 the Ombudsperson submitted to the Verkhovna Rada of Ukraine </w:t>
            </w:r>
            <w:r w:rsidR="002F4E42" w:rsidRPr="00087D0B">
              <w:rPr>
                <w:rFonts w:asciiTheme="minorHAnsi" w:hAnsiTheme="minorHAnsi" w:cstheme="minorHAnsi"/>
                <w:sz w:val="22"/>
                <w:szCs w:val="22"/>
              </w:rPr>
              <w:t xml:space="preserve">its </w:t>
            </w:r>
            <w:r w:rsidRPr="00087D0B">
              <w:rPr>
                <w:rFonts w:asciiTheme="minorHAnsi" w:hAnsiTheme="minorHAnsi" w:cstheme="minorHAnsi"/>
                <w:sz w:val="22"/>
                <w:szCs w:val="22"/>
              </w:rPr>
              <w:t xml:space="preserve">annual report on the state of </w:t>
            </w:r>
            <w:r w:rsidR="00060FB9">
              <w:rPr>
                <w:rFonts w:asciiTheme="minorHAnsi" w:hAnsiTheme="minorHAnsi" w:cstheme="minorHAnsi"/>
                <w:sz w:val="22"/>
                <w:szCs w:val="22"/>
              </w:rPr>
              <w:t xml:space="preserve">the </w:t>
            </w:r>
            <w:r w:rsidRPr="00087D0B">
              <w:rPr>
                <w:rFonts w:asciiTheme="minorHAnsi" w:hAnsiTheme="minorHAnsi" w:cstheme="minorHAnsi"/>
                <w:sz w:val="22"/>
                <w:szCs w:val="22"/>
              </w:rPr>
              <w:t xml:space="preserve">observance and protection of human and civil rights and freedoms in Ukraine in 2021. The report highlighted cases of </w:t>
            </w:r>
            <w:r w:rsidR="002F4E42" w:rsidRPr="00087D0B">
              <w:rPr>
                <w:rFonts w:asciiTheme="minorHAnsi" w:hAnsiTheme="minorHAnsi" w:cstheme="minorHAnsi"/>
                <w:sz w:val="22"/>
                <w:szCs w:val="22"/>
              </w:rPr>
              <w:t xml:space="preserve">the </w:t>
            </w:r>
            <w:r w:rsidRPr="00087D0B">
              <w:rPr>
                <w:rFonts w:asciiTheme="minorHAnsi" w:hAnsiTheme="minorHAnsi" w:cstheme="minorHAnsi"/>
                <w:sz w:val="22"/>
                <w:szCs w:val="22"/>
              </w:rPr>
              <w:t xml:space="preserve">violation of human and civil rights and freedoms, in respect of which the Ombudsperson took the necessary measures, </w:t>
            </w:r>
            <w:r w:rsidR="002F4E42" w:rsidRPr="00087D0B">
              <w:rPr>
                <w:rFonts w:asciiTheme="minorHAnsi" w:hAnsiTheme="minorHAnsi" w:cstheme="minorHAnsi"/>
                <w:sz w:val="22"/>
                <w:szCs w:val="22"/>
              </w:rPr>
              <w:t xml:space="preserve">and gave </w:t>
            </w:r>
            <w:r w:rsidRPr="00087D0B">
              <w:rPr>
                <w:rFonts w:asciiTheme="minorHAnsi" w:hAnsiTheme="minorHAnsi" w:cstheme="minorHAnsi"/>
                <w:sz w:val="22"/>
                <w:szCs w:val="22"/>
              </w:rPr>
              <w:t xml:space="preserve">conclusions and recommendations aimed at improving the </w:t>
            </w:r>
            <w:r w:rsidR="002F4E42" w:rsidRPr="00087D0B">
              <w:rPr>
                <w:rFonts w:asciiTheme="minorHAnsi" w:hAnsiTheme="minorHAnsi" w:cstheme="minorHAnsi"/>
                <w:sz w:val="22"/>
                <w:szCs w:val="22"/>
              </w:rPr>
              <w:t>situation with the observance of</w:t>
            </w:r>
            <w:r w:rsidRPr="00087D0B">
              <w:rPr>
                <w:rFonts w:asciiTheme="minorHAnsi" w:hAnsiTheme="minorHAnsi" w:cstheme="minorHAnsi"/>
                <w:sz w:val="22"/>
                <w:szCs w:val="22"/>
              </w:rPr>
              <w:t xml:space="preserve"> human and civil rights and freedoms. </w:t>
            </w:r>
          </w:p>
          <w:p w14:paraId="2A52AA58" w14:textId="35866F57" w:rsidR="002F0AFF" w:rsidRPr="00087D0B" w:rsidRDefault="00F7025C" w:rsidP="002F0AFF">
            <w:pPr>
              <w:pStyle w:val="ListParagraph"/>
              <w:tabs>
                <w:tab w:val="left" w:pos="142"/>
                <w:tab w:val="num" w:pos="720"/>
              </w:tabs>
              <w:spacing w:before="120"/>
              <w:ind w:left="720"/>
              <w:jc w:val="both"/>
              <w:rPr>
                <w:rFonts w:asciiTheme="minorHAnsi" w:hAnsiTheme="minorHAnsi" w:cstheme="minorHAnsi"/>
                <w:sz w:val="22"/>
                <w:szCs w:val="22"/>
              </w:rPr>
            </w:pPr>
            <w:r w:rsidRPr="00087D0B">
              <w:rPr>
                <w:rFonts w:asciiTheme="minorHAnsi" w:hAnsiTheme="minorHAnsi" w:cstheme="minorHAnsi"/>
                <w:sz w:val="22"/>
                <w:szCs w:val="22"/>
              </w:rPr>
              <w:t xml:space="preserve">The Ombudsperson reported receiving 48,405 notifications of human rights violations, which is </w:t>
            </w:r>
            <w:r w:rsidR="002F4E42" w:rsidRPr="00087D0B">
              <w:rPr>
                <w:rFonts w:asciiTheme="minorHAnsi" w:hAnsiTheme="minorHAnsi" w:cstheme="minorHAnsi"/>
                <w:sz w:val="22"/>
                <w:szCs w:val="22"/>
              </w:rPr>
              <w:t xml:space="preserve">an increase of </w:t>
            </w:r>
            <w:r w:rsidRPr="00087D0B">
              <w:rPr>
                <w:rFonts w:asciiTheme="minorHAnsi" w:hAnsiTheme="minorHAnsi" w:cstheme="minorHAnsi"/>
                <w:sz w:val="22"/>
                <w:szCs w:val="22"/>
              </w:rPr>
              <w:t>more than 40</w:t>
            </w:r>
            <w:r w:rsidR="002F4E42" w:rsidRPr="00087D0B">
              <w:rPr>
                <w:rFonts w:asciiTheme="minorHAnsi" w:hAnsiTheme="minorHAnsi" w:cstheme="minorHAnsi"/>
                <w:sz w:val="22"/>
                <w:szCs w:val="22"/>
              </w:rPr>
              <w:t xml:space="preserve"> percent </w:t>
            </w:r>
            <w:r w:rsidRPr="00087D0B">
              <w:rPr>
                <w:rFonts w:asciiTheme="minorHAnsi" w:hAnsiTheme="minorHAnsi" w:cstheme="minorHAnsi"/>
                <w:sz w:val="22"/>
                <w:szCs w:val="22"/>
              </w:rPr>
              <w:t xml:space="preserve">compared to 2019. Most </w:t>
            </w:r>
            <w:r w:rsidR="002F4E42" w:rsidRPr="00087D0B">
              <w:rPr>
                <w:rFonts w:asciiTheme="minorHAnsi" w:hAnsiTheme="minorHAnsi" w:cstheme="minorHAnsi"/>
                <w:sz w:val="22"/>
                <w:szCs w:val="22"/>
              </w:rPr>
              <w:t xml:space="preserve">of the </w:t>
            </w:r>
            <w:r w:rsidRPr="00087D0B">
              <w:rPr>
                <w:rFonts w:asciiTheme="minorHAnsi" w:hAnsiTheme="minorHAnsi" w:cstheme="minorHAnsi"/>
                <w:sz w:val="22"/>
                <w:szCs w:val="22"/>
              </w:rPr>
              <w:t xml:space="preserve">notifications </w:t>
            </w:r>
            <w:r w:rsidR="002F4E42" w:rsidRPr="00087D0B">
              <w:rPr>
                <w:rFonts w:asciiTheme="minorHAnsi" w:hAnsiTheme="minorHAnsi" w:cstheme="minorHAnsi"/>
                <w:sz w:val="22"/>
                <w:szCs w:val="22"/>
              </w:rPr>
              <w:t xml:space="preserve">(50.3 percent) </w:t>
            </w:r>
            <w:r w:rsidRPr="00087D0B">
              <w:rPr>
                <w:rFonts w:asciiTheme="minorHAnsi" w:hAnsiTheme="minorHAnsi" w:cstheme="minorHAnsi"/>
                <w:sz w:val="22"/>
                <w:szCs w:val="22"/>
              </w:rPr>
              <w:t xml:space="preserve">concerned violations of civil and political rights; </w:t>
            </w:r>
            <w:r w:rsidR="002F4E42" w:rsidRPr="00087D0B">
              <w:rPr>
                <w:rFonts w:asciiTheme="minorHAnsi" w:hAnsiTheme="minorHAnsi" w:cstheme="minorHAnsi"/>
                <w:sz w:val="22"/>
                <w:szCs w:val="22"/>
              </w:rPr>
              <w:t xml:space="preserve">while another 22.1 percent concerned </w:t>
            </w:r>
            <w:r w:rsidRPr="00087D0B">
              <w:rPr>
                <w:rFonts w:asciiTheme="minorHAnsi" w:hAnsiTheme="minorHAnsi" w:cstheme="minorHAnsi"/>
                <w:sz w:val="22"/>
                <w:szCs w:val="22"/>
              </w:rPr>
              <w:t>economic, social and cultural rights</w:t>
            </w:r>
            <w:r w:rsidR="002F4E42"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In order to </w:t>
            </w:r>
            <w:r w:rsidR="002F4E42" w:rsidRPr="00087D0B">
              <w:rPr>
                <w:rFonts w:asciiTheme="minorHAnsi" w:hAnsiTheme="minorHAnsi" w:cstheme="minorHAnsi"/>
                <w:sz w:val="22"/>
                <w:szCs w:val="22"/>
              </w:rPr>
              <w:t xml:space="preserve">remedy </w:t>
            </w:r>
            <w:r w:rsidRPr="00087D0B">
              <w:rPr>
                <w:rFonts w:asciiTheme="minorHAnsi" w:hAnsiTheme="minorHAnsi" w:cstheme="minorHAnsi"/>
                <w:sz w:val="22"/>
                <w:szCs w:val="22"/>
              </w:rPr>
              <w:t>violat</w:t>
            </w:r>
            <w:r w:rsidR="002F4E42" w:rsidRPr="00087D0B">
              <w:rPr>
                <w:rFonts w:asciiTheme="minorHAnsi" w:hAnsiTheme="minorHAnsi" w:cstheme="minorHAnsi"/>
                <w:sz w:val="22"/>
                <w:szCs w:val="22"/>
              </w:rPr>
              <w:t>ions of</w:t>
            </w:r>
            <w:r w:rsidRPr="00087D0B">
              <w:rPr>
                <w:rFonts w:asciiTheme="minorHAnsi" w:hAnsiTheme="minorHAnsi" w:cstheme="minorHAnsi"/>
                <w:sz w:val="22"/>
                <w:szCs w:val="22"/>
              </w:rPr>
              <w:t xml:space="preserve"> human rights</w:t>
            </w:r>
            <w:r w:rsidR="00920ACD" w:rsidRPr="00087D0B">
              <w:rPr>
                <w:rFonts w:asciiTheme="minorHAnsi" w:hAnsiTheme="minorHAnsi" w:cstheme="minorHAnsi"/>
                <w:sz w:val="22"/>
                <w:szCs w:val="22"/>
              </w:rPr>
              <w:t>.</w:t>
            </w:r>
            <w:r w:rsidRPr="00087D0B">
              <w:rPr>
                <w:rFonts w:asciiTheme="minorHAnsi" w:hAnsiTheme="minorHAnsi" w:cstheme="minorHAnsi"/>
                <w:sz w:val="22"/>
                <w:szCs w:val="22"/>
              </w:rPr>
              <w:t xml:space="preserve"> </w:t>
            </w:r>
            <w:r w:rsidR="00920ACD" w:rsidRPr="00087D0B">
              <w:rPr>
                <w:rFonts w:asciiTheme="minorHAnsi" w:hAnsiTheme="minorHAnsi" w:cstheme="minorHAnsi"/>
                <w:sz w:val="22"/>
                <w:szCs w:val="22"/>
              </w:rPr>
              <w:t>T</w:t>
            </w:r>
            <w:r w:rsidRPr="00087D0B">
              <w:rPr>
                <w:rFonts w:asciiTheme="minorHAnsi" w:hAnsiTheme="minorHAnsi" w:cstheme="minorHAnsi"/>
                <w:sz w:val="22"/>
                <w:szCs w:val="22"/>
              </w:rPr>
              <w:t xml:space="preserve">he </w:t>
            </w:r>
            <w:r w:rsidR="00060FB9">
              <w:rPr>
                <w:rFonts w:asciiTheme="minorHAnsi" w:hAnsiTheme="minorHAnsi" w:cstheme="minorHAnsi"/>
                <w:sz w:val="22"/>
                <w:szCs w:val="22"/>
              </w:rPr>
              <w:t>c</w:t>
            </w:r>
            <w:r w:rsidR="00060FB9" w:rsidRPr="00087D0B">
              <w:rPr>
                <w:rFonts w:asciiTheme="minorHAnsi" w:hAnsiTheme="minorHAnsi" w:cstheme="minorHAnsi"/>
                <w:sz w:val="22"/>
                <w:szCs w:val="22"/>
              </w:rPr>
              <w:t xml:space="preserve">ommissioner </w:t>
            </w:r>
            <w:r w:rsidRPr="00087D0B">
              <w:rPr>
                <w:rFonts w:asciiTheme="minorHAnsi" w:hAnsiTheme="minorHAnsi" w:cstheme="minorHAnsi"/>
                <w:sz w:val="22"/>
                <w:szCs w:val="22"/>
              </w:rPr>
              <w:t xml:space="preserve">submitted 20,044 requests to the authorities and local </w:t>
            </w:r>
            <w:r w:rsidR="00920ACD" w:rsidRPr="00087D0B">
              <w:rPr>
                <w:rFonts w:asciiTheme="minorHAnsi" w:hAnsiTheme="minorHAnsi" w:cstheme="minorHAnsi"/>
                <w:sz w:val="22"/>
                <w:szCs w:val="22"/>
              </w:rPr>
              <w:t>authorities</w:t>
            </w:r>
            <w:r w:rsidRPr="00087D0B">
              <w:rPr>
                <w:rFonts w:asciiTheme="minorHAnsi" w:hAnsiTheme="minorHAnsi" w:cstheme="minorHAnsi"/>
                <w:sz w:val="22"/>
                <w:szCs w:val="22"/>
              </w:rPr>
              <w:t xml:space="preserve">; 60 applications were submitted to state authorities and local </w:t>
            </w:r>
            <w:r w:rsidR="00920ACD" w:rsidRPr="00087D0B">
              <w:rPr>
                <w:rFonts w:asciiTheme="minorHAnsi" w:hAnsiTheme="minorHAnsi" w:cstheme="minorHAnsi"/>
                <w:sz w:val="22"/>
                <w:szCs w:val="22"/>
              </w:rPr>
              <w:t>authorities</w:t>
            </w:r>
            <w:r w:rsidRPr="00087D0B">
              <w:rPr>
                <w:rFonts w:asciiTheme="minorHAnsi" w:hAnsiTheme="minorHAnsi" w:cstheme="minorHAnsi"/>
                <w:sz w:val="22"/>
                <w:szCs w:val="22"/>
              </w:rPr>
              <w:t>; 39 instructions on the elimination of violations of the legislation in the field of personal data protection</w:t>
            </w:r>
            <w:r w:rsidR="00920ACD" w:rsidRPr="00087D0B">
              <w:rPr>
                <w:rFonts w:asciiTheme="minorHAnsi" w:hAnsiTheme="minorHAnsi" w:cstheme="minorHAnsi"/>
                <w:sz w:val="22"/>
                <w:szCs w:val="22"/>
              </w:rPr>
              <w:t xml:space="preserve"> were issued</w:t>
            </w:r>
            <w:r w:rsidRPr="00087D0B">
              <w:rPr>
                <w:rFonts w:asciiTheme="minorHAnsi" w:hAnsiTheme="minorHAnsi" w:cstheme="minorHAnsi"/>
                <w:sz w:val="22"/>
                <w:szCs w:val="22"/>
              </w:rPr>
              <w:t xml:space="preserve">; </w:t>
            </w:r>
            <w:r w:rsidR="00920ACD" w:rsidRPr="00087D0B">
              <w:rPr>
                <w:rFonts w:asciiTheme="minorHAnsi" w:hAnsiTheme="minorHAnsi" w:cstheme="minorHAnsi"/>
                <w:sz w:val="22"/>
                <w:szCs w:val="22"/>
              </w:rPr>
              <w:t xml:space="preserve">and </w:t>
            </w:r>
            <w:r w:rsidRPr="00087D0B">
              <w:rPr>
                <w:rFonts w:asciiTheme="minorHAnsi" w:hAnsiTheme="minorHAnsi" w:cstheme="minorHAnsi"/>
                <w:sz w:val="22"/>
                <w:szCs w:val="22"/>
              </w:rPr>
              <w:t>237 protocols on administrative offences were drawn up.</w:t>
            </w:r>
            <w:r w:rsidR="002F0AFF"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Moreover, in 2020, the staff of the Secretariat of the Commissioner conducted 2,654 monitoring visits and on-site inspections, of which 815 were </w:t>
            </w:r>
            <w:r w:rsidR="002F4E42" w:rsidRPr="00087D0B">
              <w:rPr>
                <w:rFonts w:asciiTheme="minorHAnsi" w:hAnsiTheme="minorHAnsi" w:cstheme="minorHAnsi"/>
                <w:sz w:val="22"/>
                <w:szCs w:val="22"/>
              </w:rPr>
              <w:t xml:space="preserve">visits </w:t>
            </w:r>
            <w:r w:rsidRPr="00087D0B">
              <w:rPr>
                <w:rFonts w:asciiTheme="minorHAnsi" w:hAnsiTheme="minorHAnsi" w:cstheme="minorHAnsi"/>
                <w:sz w:val="22"/>
                <w:szCs w:val="22"/>
              </w:rPr>
              <w:t>to places of detention.</w:t>
            </w:r>
          </w:p>
          <w:p w14:paraId="52D8E7BC" w14:textId="3F65DA84" w:rsidR="00F7025C" w:rsidRPr="00087D0B" w:rsidRDefault="00F7025C" w:rsidP="002F0AFF">
            <w:pPr>
              <w:pStyle w:val="ListParagraph"/>
              <w:tabs>
                <w:tab w:val="left" w:pos="142"/>
                <w:tab w:val="num" w:pos="720"/>
              </w:tabs>
              <w:spacing w:before="120"/>
              <w:ind w:left="720"/>
              <w:jc w:val="both"/>
              <w:rPr>
                <w:rFonts w:asciiTheme="minorHAnsi" w:hAnsiTheme="minorHAnsi" w:cstheme="minorHAnsi"/>
                <w:sz w:val="22"/>
                <w:szCs w:val="22"/>
              </w:rPr>
            </w:pPr>
            <w:r w:rsidRPr="00087D0B">
              <w:rPr>
                <w:rFonts w:asciiTheme="minorHAnsi" w:hAnsiTheme="minorHAnsi" w:cstheme="minorHAnsi"/>
                <w:sz w:val="22"/>
                <w:szCs w:val="22"/>
              </w:rPr>
              <w:t xml:space="preserve">The VRU Committee on Human Rights decided to recommend </w:t>
            </w:r>
            <w:r w:rsidR="00920ACD" w:rsidRPr="00087D0B">
              <w:rPr>
                <w:rFonts w:asciiTheme="minorHAnsi" w:hAnsiTheme="minorHAnsi" w:cstheme="minorHAnsi"/>
                <w:sz w:val="22"/>
                <w:szCs w:val="22"/>
              </w:rPr>
              <w:t>that p</w:t>
            </w:r>
            <w:r w:rsidRPr="00087D0B">
              <w:rPr>
                <w:rFonts w:asciiTheme="minorHAnsi" w:hAnsiTheme="minorHAnsi" w:cstheme="minorHAnsi"/>
                <w:sz w:val="22"/>
                <w:szCs w:val="22"/>
              </w:rPr>
              <w:t xml:space="preserve">arliament include </w:t>
            </w:r>
            <w:r w:rsidR="007606DE" w:rsidRPr="00087D0B">
              <w:rPr>
                <w:rFonts w:asciiTheme="minorHAnsi" w:hAnsiTheme="minorHAnsi" w:cstheme="minorHAnsi"/>
                <w:sz w:val="22"/>
                <w:szCs w:val="22"/>
              </w:rPr>
              <w:t>the hearing of the annual report of the Ombudsperson</w:t>
            </w:r>
            <w:r w:rsidR="007606DE" w:rsidRPr="00087D0B" w:rsidDel="00920ACD">
              <w:rPr>
                <w:rFonts w:asciiTheme="minorHAnsi" w:hAnsiTheme="minorHAnsi" w:cstheme="minorHAnsi"/>
                <w:sz w:val="22"/>
                <w:szCs w:val="22"/>
              </w:rPr>
              <w:t xml:space="preserve"> </w:t>
            </w:r>
            <w:r w:rsidR="00920ACD" w:rsidRPr="00087D0B">
              <w:rPr>
                <w:rFonts w:asciiTheme="minorHAnsi" w:hAnsiTheme="minorHAnsi" w:cstheme="minorHAnsi"/>
                <w:sz w:val="22"/>
                <w:szCs w:val="22"/>
              </w:rPr>
              <w:t xml:space="preserve">on </w:t>
            </w:r>
            <w:r w:rsidRPr="00087D0B">
              <w:rPr>
                <w:rFonts w:asciiTheme="minorHAnsi" w:hAnsiTheme="minorHAnsi" w:cstheme="minorHAnsi"/>
                <w:sz w:val="22"/>
                <w:szCs w:val="22"/>
              </w:rPr>
              <w:t xml:space="preserve">the agenda of </w:t>
            </w:r>
            <w:r w:rsidR="00920ACD" w:rsidRPr="00087D0B">
              <w:rPr>
                <w:rFonts w:asciiTheme="minorHAnsi" w:hAnsiTheme="minorHAnsi" w:cstheme="minorHAnsi"/>
                <w:sz w:val="22"/>
                <w:szCs w:val="22"/>
              </w:rPr>
              <w:t xml:space="preserve">its </w:t>
            </w:r>
            <w:r w:rsidRPr="00087D0B">
              <w:rPr>
                <w:rFonts w:asciiTheme="minorHAnsi" w:hAnsiTheme="minorHAnsi" w:cstheme="minorHAnsi"/>
                <w:sz w:val="22"/>
                <w:szCs w:val="22"/>
              </w:rPr>
              <w:t>fifth session</w:t>
            </w:r>
            <w:r w:rsidR="00920ACD" w:rsidRPr="00087D0B">
              <w:rPr>
                <w:rFonts w:asciiTheme="minorHAnsi" w:hAnsiTheme="minorHAnsi" w:cstheme="minorHAnsi"/>
                <w:sz w:val="22"/>
                <w:szCs w:val="22"/>
              </w:rPr>
              <w:t>,</w:t>
            </w:r>
            <w:r w:rsidRPr="00087D0B">
              <w:rPr>
                <w:rFonts w:asciiTheme="minorHAnsi" w:hAnsiTheme="minorHAnsi" w:cstheme="minorHAnsi"/>
                <w:sz w:val="22"/>
                <w:szCs w:val="22"/>
              </w:rPr>
              <w:t xml:space="preserve"> and recommend</w:t>
            </w:r>
            <w:r w:rsidR="00920ACD" w:rsidRPr="00087D0B">
              <w:rPr>
                <w:rFonts w:asciiTheme="minorHAnsi" w:hAnsiTheme="minorHAnsi" w:cstheme="minorHAnsi"/>
                <w:sz w:val="22"/>
                <w:szCs w:val="22"/>
              </w:rPr>
              <w:t>ed</w:t>
            </w:r>
            <w:r w:rsidRPr="00087D0B">
              <w:rPr>
                <w:rFonts w:asciiTheme="minorHAnsi" w:hAnsiTheme="minorHAnsi" w:cstheme="minorHAnsi"/>
                <w:sz w:val="22"/>
                <w:szCs w:val="22"/>
              </w:rPr>
              <w:t xml:space="preserve"> its adoption in general. However, </w:t>
            </w:r>
            <w:r w:rsidR="00920ACD" w:rsidRPr="00087D0B">
              <w:rPr>
                <w:rFonts w:asciiTheme="minorHAnsi" w:hAnsiTheme="minorHAnsi" w:cstheme="minorHAnsi"/>
                <w:sz w:val="22"/>
                <w:szCs w:val="22"/>
              </w:rPr>
              <w:t xml:space="preserve">this </w:t>
            </w:r>
            <w:r w:rsidRPr="00087D0B">
              <w:rPr>
                <w:rFonts w:asciiTheme="minorHAnsi" w:hAnsiTheme="minorHAnsi" w:cstheme="minorHAnsi"/>
                <w:sz w:val="22"/>
                <w:szCs w:val="22"/>
              </w:rPr>
              <w:t>hearing was not held during the reporting period.</w:t>
            </w:r>
          </w:p>
          <w:p w14:paraId="34AF62A1" w14:textId="3925318C" w:rsidR="002F0AFF" w:rsidRPr="00087D0B" w:rsidRDefault="002F0AFF" w:rsidP="002F0AFF">
            <w:pPr>
              <w:pStyle w:val="ListParagraph"/>
              <w:numPr>
                <w:ilvl w:val="0"/>
                <w:numId w:val="38"/>
              </w:numPr>
              <w:tabs>
                <w:tab w:val="left" w:pos="142"/>
              </w:tabs>
              <w:spacing w:before="120"/>
              <w:jc w:val="both"/>
              <w:rPr>
                <w:rFonts w:asciiTheme="minorHAnsi" w:hAnsiTheme="minorHAnsi" w:cstheme="minorHAnsi"/>
                <w:sz w:val="22"/>
                <w:szCs w:val="22"/>
              </w:rPr>
            </w:pPr>
            <w:r w:rsidRPr="00087D0B">
              <w:rPr>
                <w:rFonts w:asciiTheme="minorHAnsi" w:hAnsiTheme="minorHAnsi" w:cstheme="minorHAnsi"/>
                <w:b/>
                <w:bCs/>
                <w:sz w:val="22"/>
                <w:szCs w:val="22"/>
              </w:rPr>
              <w:t>Addressing COVID-19</w:t>
            </w:r>
            <w:r w:rsidR="00060FB9">
              <w:rPr>
                <w:rFonts w:asciiTheme="minorHAnsi" w:hAnsiTheme="minorHAnsi" w:cstheme="minorHAnsi"/>
                <w:b/>
                <w:bCs/>
                <w:sz w:val="22"/>
                <w:szCs w:val="22"/>
              </w:rPr>
              <w:t>-</w:t>
            </w:r>
            <w:r w:rsidRPr="00087D0B">
              <w:rPr>
                <w:rFonts w:asciiTheme="minorHAnsi" w:hAnsiTheme="minorHAnsi" w:cstheme="minorHAnsi"/>
                <w:b/>
                <w:bCs/>
                <w:sz w:val="22"/>
                <w:szCs w:val="22"/>
              </w:rPr>
              <w:t>related challenges.</w:t>
            </w:r>
            <w:r w:rsidRPr="00087D0B">
              <w:rPr>
                <w:rFonts w:asciiTheme="minorHAnsi" w:hAnsiTheme="minorHAnsi" w:cstheme="minorHAnsi"/>
                <w:sz w:val="22"/>
                <w:szCs w:val="22"/>
              </w:rPr>
              <w:t xml:space="preserve"> In its </w:t>
            </w:r>
            <w:r w:rsidR="00920ACD" w:rsidRPr="00087D0B">
              <w:rPr>
                <w:rFonts w:asciiTheme="minorHAnsi" w:hAnsiTheme="minorHAnsi" w:cstheme="minorHAnsi"/>
                <w:sz w:val="22"/>
                <w:szCs w:val="22"/>
              </w:rPr>
              <w:t xml:space="preserve">annual </w:t>
            </w:r>
            <w:r w:rsidRPr="00087D0B">
              <w:rPr>
                <w:rFonts w:asciiTheme="minorHAnsi" w:hAnsiTheme="minorHAnsi" w:cstheme="minorHAnsi"/>
                <w:sz w:val="22"/>
                <w:szCs w:val="22"/>
              </w:rPr>
              <w:t>report for 2020, the Ombudsperson noted that with the beginning of the COVID-19 pandemic and quarantine measures in April 2020, the monthly number of notifications of human rights violations began to increase compared to similar periods in 2019: in May the number of notifications increased by 30</w:t>
            </w:r>
            <w:r w:rsidR="007606DE" w:rsidRPr="00087D0B">
              <w:rPr>
                <w:rFonts w:asciiTheme="minorHAnsi" w:hAnsiTheme="minorHAnsi" w:cstheme="minorHAnsi"/>
                <w:sz w:val="22"/>
                <w:szCs w:val="22"/>
              </w:rPr>
              <w:t xml:space="preserve"> percent, </w:t>
            </w:r>
            <w:r w:rsidRPr="00087D0B">
              <w:rPr>
                <w:rFonts w:asciiTheme="minorHAnsi" w:hAnsiTheme="minorHAnsi" w:cstheme="minorHAnsi"/>
                <w:sz w:val="22"/>
                <w:szCs w:val="22"/>
              </w:rPr>
              <w:t>in June by 75</w:t>
            </w:r>
            <w:r w:rsidR="007606DE" w:rsidRPr="00087D0B">
              <w:rPr>
                <w:rFonts w:asciiTheme="minorHAnsi" w:hAnsiTheme="minorHAnsi" w:cstheme="minorHAnsi"/>
                <w:sz w:val="22"/>
                <w:szCs w:val="22"/>
              </w:rPr>
              <w:t xml:space="preserve"> percent, and </w:t>
            </w:r>
            <w:r w:rsidRPr="00087D0B">
              <w:rPr>
                <w:rFonts w:asciiTheme="minorHAnsi" w:hAnsiTheme="minorHAnsi" w:cstheme="minorHAnsi"/>
                <w:sz w:val="22"/>
                <w:szCs w:val="22"/>
              </w:rPr>
              <w:t>in July by 97</w:t>
            </w:r>
            <w:r w:rsidR="007606DE" w:rsidRPr="00087D0B">
              <w:rPr>
                <w:rFonts w:asciiTheme="minorHAnsi" w:hAnsiTheme="minorHAnsi" w:cstheme="minorHAnsi"/>
                <w:sz w:val="22"/>
                <w:szCs w:val="22"/>
              </w:rPr>
              <w:t xml:space="preserve"> percent. As of</w:t>
            </w:r>
            <w:r w:rsidRPr="00087D0B">
              <w:rPr>
                <w:rFonts w:asciiTheme="minorHAnsi" w:hAnsiTheme="minorHAnsi" w:cstheme="minorHAnsi"/>
                <w:sz w:val="22"/>
                <w:szCs w:val="22"/>
              </w:rPr>
              <w:t xml:space="preserve"> the end of the year, the monthly number of notifications was 60</w:t>
            </w:r>
            <w:r w:rsidR="00FF6200">
              <w:rPr>
                <w:rFonts w:asciiTheme="minorHAnsi" w:hAnsiTheme="minorHAnsi" w:cstheme="minorHAnsi"/>
                <w:sz w:val="22"/>
                <w:szCs w:val="22"/>
              </w:rPr>
              <w:t xml:space="preserve"> percent</w:t>
            </w:r>
            <w:r w:rsidR="007606DE"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higher </w:t>
            </w:r>
            <w:r w:rsidR="007606DE" w:rsidRPr="00087D0B">
              <w:rPr>
                <w:rFonts w:asciiTheme="minorHAnsi" w:hAnsiTheme="minorHAnsi" w:cstheme="minorHAnsi"/>
                <w:sz w:val="22"/>
                <w:szCs w:val="22"/>
              </w:rPr>
              <w:t xml:space="preserve">than </w:t>
            </w:r>
            <w:r w:rsidR="00060FB9">
              <w:rPr>
                <w:rFonts w:asciiTheme="minorHAnsi" w:hAnsiTheme="minorHAnsi" w:cstheme="minorHAnsi"/>
                <w:sz w:val="22"/>
                <w:szCs w:val="22"/>
              </w:rPr>
              <w:t xml:space="preserve">the yearly </w:t>
            </w:r>
            <w:r w:rsidRPr="00087D0B">
              <w:rPr>
                <w:rFonts w:asciiTheme="minorHAnsi" w:hAnsiTheme="minorHAnsi" w:cstheme="minorHAnsi"/>
                <w:sz w:val="22"/>
                <w:szCs w:val="22"/>
              </w:rPr>
              <w:t>average.</w:t>
            </w:r>
          </w:p>
          <w:p w14:paraId="47678857" w14:textId="6FCC0F64" w:rsidR="002F0AFF" w:rsidRPr="00087D0B" w:rsidRDefault="002F0AFF" w:rsidP="002F0AFF">
            <w:pPr>
              <w:pStyle w:val="ListParagraph"/>
              <w:tabs>
                <w:tab w:val="left" w:pos="142"/>
              </w:tabs>
              <w:spacing w:before="120"/>
              <w:ind w:left="720"/>
              <w:jc w:val="both"/>
              <w:rPr>
                <w:rFonts w:asciiTheme="minorHAnsi" w:hAnsiTheme="minorHAnsi" w:cstheme="minorHAnsi"/>
                <w:sz w:val="22"/>
                <w:szCs w:val="22"/>
              </w:rPr>
            </w:pPr>
            <w:r w:rsidRPr="00087D0B">
              <w:rPr>
                <w:rFonts w:asciiTheme="minorHAnsi" w:hAnsiTheme="minorHAnsi" w:cstheme="minorHAnsi"/>
                <w:sz w:val="22"/>
                <w:szCs w:val="22"/>
              </w:rPr>
              <w:t xml:space="preserve">Since early April 2020, within the framework of the implementation of the national preventive mechanism, the Ombudsperson Office </w:t>
            </w:r>
            <w:r w:rsidR="007606DE" w:rsidRPr="00087D0B">
              <w:rPr>
                <w:rFonts w:asciiTheme="minorHAnsi" w:hAnsiTheme="minorHAnsi" w:cstheme="minorHAnsi"/>
                <w:sz w:val="22"/>
                <w:szCs w:val="22"/>
              </w:rPr>
              <w:t>has</w:t>
            </w:r>
            <w:r w:rsidRPr="00087D0B">
              <w:rPr>
                <w:rFonts w:asciiTheme="minorHAnsi" w:hAnsiTheme="minorHAnsi" w:cstheme="minorHAnsi"/>
                <w:sz w:val="22"/>
                <w:szCs w:val="22"/>
              </w:rPr>
              <w:t xml:space="preserve"> systematically </w:t>
            </w:r>
            <w:r w:rsidR="007606DE" w:rsidRPr="00087D0B">
              <w:rPr>
                <w:rFonts w:asciiTheme="minorHAnsi" w:hAnsiTheme="minorHAnsi" w:cstheme="minorHAnsi"/>
                <w:sz w:val="22"/>
                <w:szCs w:val="22"/>
              </w:rPr>
              <w:t xml:space="preserve">monitored the </w:t>
            </w:r>
            <w:r w:rsidRPr="00087D0B">
              <w:rPr>
                <w:rFonts w:asciiTheme="minorHAnsi" w:hAnsiTheme="minorHAnsi" w:cstheme="minorHAnsi"/>
                <w:sz w:val="22"/>
                <w:szCs w:val="22"/>
              </w:rPr>
              <w:t xml:space="preserve">observance of human rights in penitentiary facilities </w:t>
            </w:r>
            <w:r w:rsidR="007606DE" w:rsidRPr="00087D0B">
              <w:rPr>
                <w:rFonts w:asciiTheme="minorHAnsi" w:hAnsiTheme="minorHAnsi" w:cstheme="minorHAnsi"/>
                <w:sz w:val="22"/>
                <w:szCs w:val="22"/>
              </w:rPr>
              <w:t>under conditions of</w:t>
            </w:r>
            <w:r w:rsidRPr="00087D0B">
              <w:rPr>
                <w:rFonts w:asciiTheme="minorHAnsi" w:hAnsiTheme="minorHAnsi" w:cstheme="minorHAnsi"/>
                <w:sz w:val="22"/>
                <w:szCs w:val="22"/>
              </w:rPr>
              <w:t xml:space="preserve"> lockdown restrictions. </w:t>
            </w:r>
            <w:r w:rsidR="007606DE" w:rsidRPr="00087D0B">
              <w:rPr>
                <w:rFonts w:asciiTheme="minorHAnsi" w:hAnsiTheme="minorHAnsi" w:cstheme="minorHAnsi"/>
                <w:sz w:val="22"/>
                <w:szCs w:val="22"/>
              </w:rPr>
              <w:t>A total of</w:t>
            </w:r>
            <w:r w:rsidRPr="00087D0B">
              <w:rPr>
                <w:rFonts w:asciiTheme="minorHAnsi" w:hAnsiTheme="minorHAnsi" w:cstheme="minorHAnsi"/>
                <w:sz w:val="22"/>
                <w:szCs w:val="22"/>
              </w:rPr>
              <w:t xml:space="preserve"> 677 visits to penitentiary facilities were made, during which human rights violations were </w:t>
            </w:r>
            <w:r w:rsidR="007606DE" w:rsidRPr="00087D0B">
              <w:rPr>
                <w:rFonts w:asciiTheme="minorHAnsi" w:hAnsiTheme="minorHAnsi" w:cstheme="minorHAnsi"/>
                <w:sz w:val="22"/>
                <w:szCs w:val="22"/>
              </w:rPr>
              <w:t>discovered</w:t>
            </w:r>
            <w:r w:rsidRPr="00087D0B">
              <w:rPr>
                <w:rFonts w:asciiTheme="minorHAnsi" w:hAnsiTheme="minorHAnsi" w:cstheme="minorHAnsi"/>
                <w:sz w:val="22"/>
                <w:szCs w:val="22"/>
              </w:rPr>
              <w:t xml:space="preserve">, namely: the right to life, the right to access proper healthcare, the right to contact </w:t>
            </w:r>
            <w:r w:rsidR="002E4EF5" w:rsidRPr="00087D0B">
              <w:rPr>
                <w:rFonts w:asciiTheme="minorHAnsi" w:hAnsiTheme="minorHAnsi" w:cstheme="minorHAnsi"/>
                <w:sz w:val="22"/>
                <w:szCs w:val="22"/>
              </w:rPr>
              <w:t xml:space="preserve">people </w:t>
            </w:r>
            <w:r w:rsidRPr="00087D0B">
              <w:rPr>
                <w:rFonts w:asciiTheme="minorHAnsi" w:hAnsiTheme="minorHAnsi" w:cstheme="minorHAnsi"/>
                <w:sz w:val="22"/>
                <w:szCs w:val="22"/>
              </w:rPr>
              <w:t xml:space="preserve">outside </w:t>
            </w:r>
            <w:r w:rsidR="002E4EF5" w:rsidRPr="00087D0B">
              <w:rPr>
                <w:rFonts w:asciiTheme="minorHAnsi" w:hAnsiTheme="minorHAnsi" w:cstheme="minorHAnsi"/>
                <w:sz w:val="22"/>
                <w:szCs w:val="22"/>
              </w:rPr>
              <w:t>the facility</w:t>
            </w:r>
            <w:r w:rsidR="007606DE" w:rsidRPr="00087D0B">
              <w:rPr>
                <w:rFonts w:asciiTheme="minorHAnsi" w:hAnsiTheme="minorHAnsi" w:cstheme="minorHAnsi"/>
                <w:sz w:val="22"/>
                <w:szCs w:val="22"/>
              </w:rPr>
              <w:t>,</w:t>
            </w:r>
            <w:r w:rsidRPr="00087D0B">
              <w:rPr>
                <w:rFonts w:asciiTheme="minorHAnsi" w:hAnsiTheme="minorHAnsi" w:cstheme="minorHAnsi"/>
                <w:sz w:val="22"/>
                <w:szCs w:val="22"/>
              </w:rPr>
              <w:t xml:space="preserve"> and the right to protection. These inspections resulted in 24 criminal proceedings </w:t>
            </w:r>
            <w:r w:rsidR="002E4EF5" w:rsidRPr="00087D0B">
              <w:rPr>
                <w:rFonts w:asciiTheme="minorHAnsi" w:hAnsiTheme="minorHAnsi" w:cstheme="minorHAnsi"/>
                <w:sz w:val="22"/>
                <w:szCs w:val="22"/>
              </w:rPr>
              <w:t>being</w:t>
            </w:r>
            <w:r w:rsidRPr="00087D0B">
              <w:rPr>
                <w:rFonts w:asciiTheme="minorHAnsi" w:hAnsiTheme="minorHAnsi" w:cstheme="minorHAnsi"/>
                <w:sz w:val="22"/>
                <w:szCs w:val="22"/>
              </w:rPr>
              <w:t xml:space="preserve"> initiated by the law enforcement agencies and executive authorities </w:t>
            </w:r>
            <w:r w:rsidR="002E4EF5" w:rsidRPr="00087D0B">
              <w:rPr>
                <w:rFonts w:asciiTheme="minorHAnsi" w:hAnsiTheme="minorHAnsi" w:cstheme="minorHAnsi"/>
                <w:sz w:val="22"/>
                <w:szCs w:val="22"/>
              </w:rPr>
              <w:t xml:space="preserve">being </w:t>
            </w:r>
            <w:r w:rsidRPr="00087D0B">
              <w:rPr>
                <w:rFonts w:asciiTheme="minorHAnsi" w:hAnsiTheme="minorHAnsi" w:cstheme="minorHAnsi"/>
                <w:sz w:val="22"/>
                <w:szCs w:val="22"/>
              </w:rPr>
              <w:t xml:space="preserve">recommended to take actions to restore the rights of incarcerated individuals. </w:t>
            </w:r>
          </w:p>
          <w:p w14:paraId="7F7C3FFA" w14:textId="410AE722" w:rsidR="002F0AFF" w:rsidRPr="007B5077" w:rsidRDefault="002F0AFF" w:rsidP="00045F36">
            <w:pPr>
              <w:pStyle w:val="ListParagraph"/>
              <w:tabs>
                <w:tab w:val="left" w:pos="142"/>
              </w:tabs>
              <w:spacing w:before="120"/>
              <w:ind w:left="720"/>
              <w:jc w:val="both"/>
              <w:rPr>
                <w:rFonts w:asciiTheme="minorHAnsi" w:hAnsiTheme="minorHAnsi" w:cstheme="minorHAnsi"/>
                <w:sz w:val="22"/>
                <w:szCs w:val="22"/>
              </w:rPr>
            </w:pPr>
            <w:r w:rsidRPr="00087D0B">
              <w:rPr>
                <w:rFonts w:asciiTheme="minorHAnsi" w:hAnsiTheme="minorHAnsi" w:cstheme="minorHAnsi"/>
                <w:sz w:val="22"/>
                <w:szCs w:val="22"/>
              </w:rPr>
              <w:t xml:space="preserve">Ukraine was one of five European countries that continued </w:t>
            </w:r>
            <w:r w:rsidR="00521C61" w:rsidRPr="00087D0B">
              <w:rPr>
                <w:rFonts w:asciiTheme="minorHAnsi" w:hAnsiTheme="minorHAnsi" w:cstheme="minorHAnsi"/>
                <w:sz w:val="22"/>
                <w:szCs w:val="22"/>
              </w:rPr>
              <w:t xml:space="preserve">visits to </w:t>
            </w:r>
            <w:r w:rsidRPr="00087D0B">
              <w:rPr>
                <w:rFonts w:asciiTheme="minorHAnsi" w:hAnsiTheme="minorHAnsi" w:cstheme="minorHAnsi"/>
                <w:sz w:val="22"/>
                <w:szCs w:val="22"/>
              </w:rPr>
              <w:t xml:space="preserve">penitentiary facilities in order to monitor </w:t>
            </w:r>
            <w:r w:rsidR="00521C61" w:rsidRPr="00087D0B">
              <w:rPr>
                <w:rFonts w:asciiTheme="minorHAnsi" w:hAnsiTheme="minorHAnsi" w:cstheme="minorHAnsi"/>
                <w:sz w:val="22"/>
                <w:szCs w:val="22"/>
              </w:rPr>
              <w:t>the observance of</w:t>
            </w:r>
            <w:r w:rsidRPr="00087D0B">
              <w:rPr>
                <w:rFonts w:asciiTheme="minorHAnsi" w:hAnsiTheme="minorHAnsi" w:cstheme="minorHAnsi"/>
                <w:sz w:val="22"/>
                <w:szCs w:val="22"/>
              </w:rPr>
              <w:t xml:space="preserve"> human and civil rights and freedoms </w:t>
            </w:r>
            <w:r w:rsidR="00521C61" w:rsidRPr="00087D0B">
              <w:rPr>
                <w:rFonts w:asciiTheme="minorHAnsi" w:hAnsiTheme="minorHAnsi" w:cstheme="minorHAnsi"/>
                <w:sz w:val="22"/>
                <w:szCs w:val="22"/>
              </w:rPr>
              <w:t xml:space="preserve">during </w:t>
            </w:r>
            <w:r w:rsidRPr="00087D0B">
              <w:rPr>
                <w:rFonts w:asciiTheme="minorHAnsi" w:hAnsiTheme="minorHAnsi" w:cstheme="minorHAnsi"/>
                <w:sz w:val="22"/>
                <w:szCs w:val="22"/>
              </w:rPr>
              <w:t xml:space="preserve">coronavirus pandemic. </w:t>
            </w:r>
            <w:r w:rsidR="00521C61" w:rsidRPr="00087D0B">
              <w:rPr>
                <w:rFonts w:asciiTheme="minorHAnsi" w:hAnsiTheme="minorHAnsi" w:cstheme="minorHAnsi"/>
                <w:sz w:val="22"/>
                <w:szCs w:val="22"/>
              </w:rPr>
              <w:t xml:space="preserve">The results </w:t>
            </w:r>
            <w:r w:rsidR="007B06CE" w:rsidRPr="00087D0B">
              <w:rPr>
                <w:rFonts w:asciiTheme="minorHAnsi" w:hAnsiTheme="minorHAnsi" w:cstheme="minorHAnsi"/>
                <w:sz w:val="22"/>
                <w:szCs w:val="22"/>
              </w:rPr>
              <w:t xml:space="preserve">of the monitoring and relevant recommendations were included </w:t>
            </w:r>
            <w:r w:rsidR="00521C61" w:rsidRPr="00087D0B">
              <w:rPr>
                <w:rFonts w:asciiTheme="minorHAnsi" w:hAnsiTheme="minorHAnsi" w:cstheme="minorHAnsi"/>
                <w:sz w:val="22"/>
                <w:szCs w:val="22"/>
              </w:rPr>
              <w:t xml:space="preserve">in a </w:t>
            </w:r>
            <w:r w:rsidRPr="00087D0B">
              <w:rPr>
                <w:rFonts w:asciiTheme="minorHAnsi" w:hAnsiTheme="minorHAnsi" w:cstheme="minorHAnsi"/>
                <w:sz w:val="22"/>
                <w:szCs w:val="22"/>
              </w:rPr>
              <w:t>special report</w:t>
            </w:r>
            <w:r w:rsidR="00521C61" w:rsidRPr="00087D0B">
              <w:rPr>
                <w:rFonts w:asciiTheme="minorHAnsi" w:hAnsiTheme="minorHAnsi" w:cstheme="minorHAnsi"/>
                <w:sz w:val="22"/>
                <w:szCs w:val="22"/>
              </w:rPr>
              <w:t>:</w:t>
            </w:r>
            <w:r w:rsidRPr="00087D0B">
              <w:rPr>
                <w:rFonts w:asciiTheme="minorHAnsi" w:hAnsiTheme="minorHAnsi" w:cstheme="minorHAnsi"/>
                <w:sz w:val="22"/>
                <w:szCs w:val="22"/>
              </w:rPr>
              <w:t xml:space="preserve"> “</w:t>
            </w:r>
            <w:r w:rsidR="00521C61" w:rsidRPr="00087D0B">
              <w:rPr>
                <w:rFonts w:asciiTheme="minorHAnsi" w:hAnsiTheme="minorHAnsi" w:cstheme="minorHAnsi"/>
                <w:sz w:val="22"/>
                <w:szCs w:val="22"/>
              </w:rPr>
              <w:t xml:space="preserve">The </w:t>
            </w:r>
            <w:r w:rsidRPr="00087D0B">
              <w:rPr>
                <w:rFonts w:asciiTheme="minorHAnsi" w:hAnsiTheme="minorHAnsi" w:cstheme="minorHAnsi"/>
                <w:sz w:val="22"/>
                <w:szCs w:val="22"/>
              </w:rPr>
              <w:t xml:space="preserve">Observance of </w:t>
            </w:r>
            <w:r w:rsidR="00521C61" w:rsidRPr="00087D0B">
              <w:rPr>
                <w:rFonts w:asciiTheme="minorHAnsi" w:hAnsiTheme="minorHAnsi" w:cstheme="minorHAnsi"/>
                <w:sz w:val="22"/>
                <w:szCs w:val="22"/>
              </w:rPr>
              <w:t xml:space="preserve">Human Rights </w:t>
            </w:r>
            <w:r w:rsidRPr="00087D0B">
              <w:rPr>
                <w:rFonts w:asciiTheme="minorHAnsi" w:hAnsiTheme="minorHAnsi" w:cstheme="minorHAnsi"/>
                <w:sz w:val="22"/>
                <w:szCs w:val="22"/>
              </w:rPr>
              <w:t>and</w:t>
            </w:r>
            <w:r w:rsidR="00521C61" w:rsidRPr="00087D0B">
              <w:rPr>
                <w:rFonts w:asciiTheme="minorHAnsi" w:hAnsiTheme="minorHAnsi" w:cstheme="minorHAnsi"/>
                <w:sz w:val="22"/>
                <w:szCs w:val="22"/>
              </w:rPr>
              <w:t xml:space="preserve"> F</w:t>
            </w:r>
            <w:r w:rsidRPr="00087D0B">
              <w:rPr>
                <w:rFonts w:asciiTheme="minorHAnsi" w:hAnsiTheme="minorHAnsi" w:cstheme="minorHAnsi"/>
                <w:sz w:val="22"/>
                <w:szCs w:val="22"/>
              </w:rPr>
              <w:t xml:space="preserve">reedoms in </w:t>
            </w:r>
            <w:r w:rsidR="00521C61" w:rsidRPr="00087D0B">
              <w:rPr>
                <w:rFonts w:asciiTheme="minorHAnsi" w:hAnsiTheme="minorHAnsi" w:cstheme="minorHAnsi"/>
                <w:sz w:val="22"/>
                <w:szCs w:val="22"/>
              </w:rPr>
              <w:t xml:space="preserve">Places Where People </w:t>
            </w:r>
            <w:r w:rsidRPr="00087D0B">
              <w:rPr>
                <w:rFonts w:asciiTheme="minorHAnsi" w:hAnsiTheme="minorHAnsi" w:cstheme="minorHAnsi"/>
                <w:sz w:val="22"/>
                <w:szCs w:val="22"/>
              </w:rPr>
              <w:t xml:space="preserve">are </w:t>
            </w:r>
            <w:r w:rsidR="00521C61" w:rsidRPr="00087D0B">
              <w:rPr>
                <w:rFonts w:asciiTheme="minorHAnsi" w:hAnsiTheme="minorHAnsi" w:cstheme="minorHAnsi"/>
                <w:sz w:val="22"/>
                <w:szCs w:val="22"/>
              </w:rPr>
              <w:t xml:space="preserve">Deprived </w:t>
            </w:r>
            <w:r w:rsidRPr="00087D0B">
              <w:rPr>
                <w:rFonts w:asciiTheme="minorHAnsi" w:hAnsiTheme="minorHAnsi" w:cstheme="minorHAnsi"/>
                <w:sz w:val="22"/>
                <w:szCs w:val="22"/>
              </w:rPr>
              <w:t xml:space="preserve">of </w:t>
            </w:r>
            <w:r w:rsidR="00521C61" w:rsidRPr="00087D0B">
              <w:rPr>
                <w:rFonts w:asciiTheme="minorHAnsi" w:hAnsiTheme="minorHAnsi" w:cstheme="minorHAnsi"/>
                <w:sz w:val="22"/>
                <w:szCs w:val="22"/>
              </w:rPr>
              <w:t xml:space="preserve">Their Liberty During </w:t>
            </w:r>
            <w:r w:rsidRPr="00087D0B">
              <w:rPr>
                <w:rFonts w:asciiTheme="minorHAnsi" w:hAnsiTheme="minorHAnsi" w:cstheme="minorHAnsi"/>
                <w:sz w:val="22"/>
                <w:szCs w:val="22"/>
              </w:rPr>
              <w:t xml:space="preserve">the </w:t>
            </w:r>
            <w:r w:rsidR="00521C61" w:rsidRPr="00087D0B">
              <w:rPr>
                <w:rFonts w:asciiTheme="minorHAnsi" w:hAnsiTheme="minorHAnsi" w:cstheme="minorHAnsi"/>
                <w:sz w:val="22"/>
                <w:szCs w:val="22"/>
              </w:rPr>
              <w:t xml:space="preserve">Emergency Related </w:t>
            </w:r>
            <w:r w:rsidRPr="00087D0B">
              <w:rPr>
                <w:rFonts w:asciiTheme="minorHAnsi" w:hAnsiTheme="minorHAnsi" w:cstheme="minorHAnsi"/>
                <w:sz w:val="22"/>
                <w:szCs w:val="22"/>
              </w:rPr>
              <w:t xml:space="preserve">to the </w:t>
            </w:r>
            <w:r w:rsidR="00521C61" w:rsidRPr="00087D0B">
              <w:rPr>
                <w:rFonts w:asciiTheme="minorHAnsi" w:hAnsiTheme="minorHAnsi" w:cstheme="minorHAnsi"/>
                <w:sz w:val="22"/>
                <w:szCs w:val="22"/>
              </w:rPr>
              <w:t xml:space="preserve">Spread </w:t>
            </w:r>
            <w:r w:rsidRPr="00087D0B">
              <w:rPr>
                <w:rFonts w:asciiTheme="minorHAnsi" w:hAnsiTheme="minorHAnsi" w:cstheme="minorHAnsi"/>
                <w:sz w:val="22"/>
                <w:szCs w:val="22"/>
              </w:rPr>
              <w:t xml:space="preserve">of </w:t>
            </w:r>
            <w:r w:rsidR="00FF6200">
              <w:rPr>
                <w:rFonts w:asciiTheme="minorHAnsi" w:hAnsiTheme="minorHAnsi" w:cstheme="minorHAnsi"/>
                <w:sz w:val="22"/>
                <w:szCs w:val="22"/>
              </w:rPr>
              <w:t>the</w:t>
            </w:r>
            <w:r w:rsidR="00FF6200" w:rsidRPr="00087D0B">
              <w:rPr>
                <w:rFonts w:asciiTheme="minorHAnsi" w:hAnsiTheme="minorHAnsi" w:cstheme="minorHAnsi"/>
                <w:sz w:val="22"/>
                <w:szCs w:val="22"/>
              </w:rPr>
              <w:t xml:space="preserve"> </w:t>
            </w:r>
            <w:r w:rsidR="00521C61" w:rsidRPr="00087D0B">
              <w:rPr>
                <w:rFonts w:asciiTheme="minorHAnsi" w:hAnsiTheme="minorHAnsi" w:cstheme="minorHAnsi"/>
                <w:sz w:val="22"/>
                <w:szCs w:val="22"/>
              </w:rPr>
              <w:t xml:space="preserve">Acute Respiratory Disease </w:t>
            </w:r>
            <w:r w:rsidRPr="00087D0B">
              <w:rPr>
                <w:rFonts w:asciiTheme="minorHAnsi" w:hAnsiTheme="minorHAnsi" w:cstheme="minorHAnsi"/>
                <w:sz w:val="22"/>
                <w:szCs w:val="22"/>
              </w:rPr>
              <w:t xml:space="preserve">COVID-19 </w:t>
            </w:r>
            <w:r w:rsidR="00521C61" w:rsidRPr="00087D0B">
              <w:rPr>
                <w:rFonts w:asciiTheme="minorHAnsi" w:hAnsiTheme="minorHAnsi" w:cstheme="minorHAnsi"/>
                <w:sz w:val="22"/>
                <w:szCs w:val="22"/>
              </w:rPr>
              <w:t xml:space="preserve">Caused </w:t>
            </w:r>
            <w:r w:rsidRPr="00087D0B">
              <w:rPr>
                <w:rFonts w:asciiTheme="minorHAnsi" w:hAnsiTheme="minorHAnsi" w:cstheme="minorHAnsi"/>
                <w:sz w:val="22"/>
                <w:szCs w:val="22"/>
              </w:rPr>
              <w:t xml:space="preserve">by </w:t>
            </w:r>
            <w:r w:rsidR="00521C61" w:rsidRPr="00087D0B">
              <w:rPr>
                <w:rFonts w:asciiTheme="minorHAnsi" w:hAnsiTheme="minorHAnsi" w:cstheme="minorHAnsi"/>
                <w:sz w:val="22"/>
                <w:szCs w:val="22"/>
              </w:rPr>
              <w:t xml:space="preserve">the Coronavirus </w:t>
            </w:r>
            <w:r w:rsidRPr="00087D0B">
              <w:rPr>
                <w:rFonts w:asciiTheme="minorHAnsi" w:hAnsiTheme="minorHAnsi" w:cstheme="minorHAnsi"/>
                <w:sz w:val="22"/>
                <w:szCs w:val="22"/>
              </w:rPr>
              <w:t>SARS-COV-2</w:t>
            </w:r>
            <w:r w:rsidR="00521C61" w:rsidRPr="00087D0B">
              <w:rPr>
                <w:rFonts w:asciiTheme="minorHAnsi" w:hAnsiTheme="minorHAnsi" w:cstheme="minorHAnsi"/>
                <w:sz w:val="22"/>
                <w:szCs w:val="22"/>
              </w:rPr>
              <w:t>.</w:t>
            </w:r>
            <w:r w:rsidRPr="00087D0B">
              <w:rPr>
                <w:rFonts w:asciiTheme="minorHAnsi" w:hAnsiTheme="minorHAnsi" w:cstheme="minorHAnsi"/>
                <w:sz w:val="22"/>
                <w:szCs w:val="22"/>
              </w:rPr>
              <w:t>”</w:t>
            </w:r>
            <w:r w:rsidR="007B06CE" w:rsidRPr="00087D0B">
              <w:rPr>
                <w:rFonts w:asciiTheme="minorHAnsi" w:hAnsiTheme="minorHAnsi" w:cstheme="minorHAnsi"/>
                <w:sz w:val="22"/>
                <w:szCs w:val="22"/>
              </w:rPr>
              <w:t xml:space="preserve"> The European Committee for the Prevention of Torture and Inhuman or Degrading Treatment or Punishment</w:t>
            </w:r>
            <w:r w:rsidR="00521C61" w:rsidRPr="00087D0B">
              <w:rPr>
                <w:rFonts w:asciiTheme="minorHAnsi" w:hAnsiTheme="minorHAnsi" w:cstheme="minorHAnsi"/>
                <w:sz w:val="22"/>
                <w:szCs w:val="22"/>
              </w:rPr>
              <w:t>,</w:t>
            </w:r>
            <w:r w:rsidR="007B06CE" w:rsidRPr="00087D0B">
              <w:rPr>
                <w:rFonts w:asciiTheme="minorHAnsi" w:hAnsiTheme="minorHAnsi" w:cstheme="minorHAnsi"/>
                <w:sz w:val="22"/>
                <w:szCs w:val="22"/>
              </w:rPr>
              <w:t xml:space="preserve"> </w:t>
            </w:r>
            <w:r w:rsidR="00521C61" w:rsidRPr="00087D0B">
              <w:rPr>
                <w:rFonts w:asciiTheme="minorHAnsi" w:hAnsiTheme="minorHAnsi" w:cstheme="minorHAnsi"/>
                <w:sz w:val="22"/>
                <w:szCs w:val="22"/>
              </w:rPr>
              <w:t xml:space="preserve">along with </w:t>
            </w:r>
            <w:r w:rsidR="007B06CE" w:rsidRPr="00087D0B">
              <w:rPr>
                <w:rFonts w:asciiTheme="minorHAnsi" w:hAnsiTheme="minorHAnsi" w:cstheme="minorHAnsi"/>
                <w:sz w:val="22"/>
                <w:szCs w:val="22"/>
              </w:rPr>
              <w:t xml:space="preserve">the United Nations Subcommittee on </w:t>
            </w:r>
            <w:r w:rsidR="00060FB9">
              <w:rPr>
                <w:rFonts w:asciiTheme="minorHAnsi" w:hAnsiTheme="minorHAnsi" w:cstheme="minorHAnsi"/>
                <w:sz w:val="22"/>
                <w:szCs w:val="22"/>
              </w:rPr>
              <w:t xml:space="preserve">the </w:t>
            </w:r>
            <w:r w:rsidR="007B06CE" w:rsidRPr="00087D0B">
              <w:rPr>
                <w:rFonts w:asciiTheme="minorHAnsi" w:hAnsiTheme="minorHAnsi" w:cstheme="minorHAnsi"/>
                <w:sz w:val="22"/>
                <w:szCs w:val="22"/>
              </w:rPr>
              <w:t>Prevention of Torture</w:t>
            </w:r>
            <w:r w:rsidR="00521C61" w:rsidRPr="00087D0B">
              <w:rPr>
                <w:rFonts w:asciiTheme="minorHAnsi" w:hAnsiTheme="minorHAnsi" w:cstheme="minorHAnsi"/>
                <w:sz w:val="22"/>
                <w:szCs w:val="22"/>
              </w:rPr>
              <w:t>,</w:t>
            </w:r>
            <w:r w:rsidR="007B06CE" w:rsidRPr="00087D0B">
              <w:rPr>
                <w:rFonts w:asciiTheme="minorHAnsi" w:hAnsiTheme="minorHAnsi" w:cstheme="minorHAnsi"/>
                <w:sz w:val="22"/>
                <w:szCs w:val="22"/>
              </w:rPr>
              <w:t xml:space="preserve"> </w:t>
            </w:r>
            <w:r w:rsidR="00521C61" w:rsidRPr="00087D0B">
              <w:rPr>
                <w:rFonts w:asciiTheme="minorHAnsi" w:hAnsiTheme="minorHAnsi" w:cstheme="minorHAnsi"/>
                <w:sz w:val="22"/>
                <w:szCs w:val="22"/>
              </w:rPr>
              <w:t xml:space="preserve">declared as </w:t>
            </w:r>
            <w:r w:rsidR="00521C61" w:rsidRPr="00087D0B">
              <w:rPr>
                <w:rFonts w:asciiTheme="minorHAnsi" w:hAnsiTheme="minorHAnsi" w:cstheme="minorHAnsi"/>
                <w:sz w:val="22"/>
                <w:szCs w:val="22"/>
              </w:rPr>
              <w:lastRenderedPageBreak/>
              <w:t xml:space="preserve">positive </w:t>
            </w:r>
            <w:r w:rsidR="007B06CE" w:rsidRPr="00087D0B">
              <w:rPr>
                <w:rFonts w:asciiTheme="minorHAnsi" w:hAnsiTheme="minorHAnsi" w:cstheme="minorHAnsi"/>
                <w:sz w:val="22"/>
                <w:szCs w:val="22"/>
              </w:rPr>
              <w:t xml:space="preserve">the experience of </w:t>
            </w:r>
            <w:r w:rsidR="00521C61" w:rsidRPr="00087D0B">
              <w:rPr>
                <w:rFonts w:asciiTheme="minorHAnsi" w:hAnsiTheme="minorHAnsi" w:cstheme="minorHAnsi"/>
                <w:sz w:val="22"/>
                <w:szCs w:val="22"/>
              </w:rPr>
              <w:t xml:space="preserve">the </w:t>
            </w:r>
            <w:r w:rsidR="007B06CE" w:rsidRPr="00087D0B">
              <w:rPr>
                <w:rFonts w:asciiTheme="minorHAnsi" w:hAnsiTheme="minorHAnsi" w:cstheme="minorHAnsi"/>
                <w:sz w:val="22"/>
                <w:szCs w:val="22"/>
              </w:rPr>
              <w:t xml:space="preserve">implementation by the </w:t>
            </w:r>
            <w:r w:rsidR="00521C61" w:rsidRPr="00087D0B">
              <w:rPr>
                <w:rFonts w:asciiTheme="minorHAnsi" w:hAnsiTheme="minorHAnsi" w:cstheme="minorHAnsi"/>
                <w:sz w:val="22"/>
                <w:szCs w:val="22"/>
              </w:rPr>
              <w:t>Ombudsperson’s Office</w:t>
            </w:r>
            <w:r w:rsidR="00521C61" w:rsidRPr="007B5077">
              <w:rPr>
                <w:rFonts w:asciiTheme="minorHAnsi" w:hAnsiTheme="minorHAnsi" w:cstheme="minorHAnsi"/>
                <w:sz w:val="22"/>
                <w:szCs w:val="22"/>
              </w:rPr>
              <w:t xml:space="preserve"> </w:t>
            </w:r>
            <w:r w:rsidR="007B06CE" w:rsidRPr="007B5077">
              <w:rPr>
                <w:rFonts w:asciiTheme="minorHAnsi" w:hAnsiTheme="minorHAnsi" w:cstheme="minorHAnsi"/>
                <w:sz w:val="22"/>
                <w:szCs w:val="22"/>
              </w:rPr>
              <w:t xml:space="preserve">of the national preventive mechanism </w:t>
            </w:r>
            <w:r w:rsidR="00521C61" w:rsidRPr="00087D0B">
              <w:rPr>
                <w:rFonts w:asciiTheme="minorHAnsi" w:hAnsiTheme="minorHAnsi" w:cstheme="minorHAnsi"/>
                <w:sz w:val="22"/>
                <w:szCs w:val="22"/>
              </w:rPr>
              <w:t>during</w:t>
            </w:r>
            <w:r w:rsidR="007B06CE" w:rsidRPr="007B5077">
              <w:rPr>
                <w:rFonts w:asciiTheme="minorHAnsi" w:hAnsiTheme="minorHAnsi" w:cstheme="minorHAnsi"/>
                <w:sz w:val="22"/>
                <w:szCs w:val="22"/>
              </w:rPr>
              <w:t xml:space="preserve"> </w:t>
            </w:r>
            <w:r w:rsidR="0082261D" w:rsidRPr="007B5077">
              <w:rPr>
                <w:rFonts w:asciiTheme="minorHAnsi" w:hAnsiTheme="minorHAnsi" w:cstheme="minorHAnsi"/>
                <w:sz w:val="22"/>
                <w:szCs w:val="22"/>
              </w:rPr>
              <w:t xml:space="preserve">the </w:t>
            </w:r>
            <w:r w:rsidR="007B06CE" w:rsidRPr="007B5077">
              <w:rPr>
                <w:rFonts w:asciiTheme="minorHAnsi" w:hAnsiTheme="minorHAnsi" w:cstheme="minorHAnsi"/>
                <w:sz w:val="22"/>
                <w:szCs w:val="22"/>
              </w:rPr>
              <w:t>COVID-19 pandemic.</w:t>
            </w:r>
          </w:p>
          <w:p w14:paraId="78F907B1" w14:textId="30B3B100" w:rsidR="0017626D" w:rsidRPr="00087D0B" w:rsidRDefault="002F0AFF" w:rsidP="007B06CE">
            <w:pPr>
              <w:pStyle w:val="ListParagraph"/>
              <w:tabs>
                <w:tab w:val="left" w:pos="142"/>
              </w:tabs>
              <w:spacing w:before="120"/>
              <w:ind w:left="720"/>
              <w:jc w:val="both"/>
              <w:rPr>
                <w:rFonts w:asciiTheme="minorHAnsi" w:hAnsiTheme="minorHAnsi" w:cstheme="minorHAnsi"/>
                <w:sz w:val="22"/>
                <w:szCs w:val="22"/>
              </w:rPr>
            </w:pPr>
            <w:r w:rsidRPr="00087D0B">
              <w:rPr>
                <w:rFonts w:asciiTheme="minorHAnsi" w:hAnsiTheme="minorHAnsi" w:cstheme="minorHAnsi"/>
                <w:sz w:val="22"/>
                <w:szCs w:val="22"/>
              </w:rPr>
              <w:t>At the request of the Ombudsperson</w:t>
            </w:r>
            <w:r w:rsidR="00521C61" w:rsidRPr="00087D0B">
              <w:rPr>
                <w:rFonts w:asciiTheme="minorHAnsi" w:hAnsiTheme="minorHAnsi" w:cstheme="minorHAnsi"/>
                <w:sz w:val="22"/>
                <w:szCs w:val="22"/>
              </w:rPr>
              <w:t>,</w:t>
            </w:r>
            <w:r w:rsidRPr="00087D0B">
              <w:rPr>
                <w:rFonts w:asciiTheme="minorHAnsi" w:hAnsiTheme="minorHAnsi" w:cstheme="minorHAnsi"/>
                <w:sz w:val="22"/>
                <w:szCs w:val="22"/>
              </w:rPr>
              <w:t xml:space="preserve"> on 1 February 2021 the Constitutional Court of Ukraine started constitutional proceedings regarding certain provisions of Ukrainian laws concerning healthcare, </w:t>
            </w:r>
            <w:r w:rsidR="00521C61" w:rsidRPr="00087D0B">
              <w:rPr>
                <w:rFonts w:asciiTheme="minorHAnsi" w:hAnsiTheme="minorHAnsi" w:cstheme="minorHAnsi"/>
                <w:sz w:val="22"/>
                <w:szCs w:val="22"/>
              </w:rPr>
              <w:t xml:space="preserve">the </w:t>
            </w:r>
            <w:r w:rsidRPr="00087D0B">
              <w:rPr>
                <w:rFonts w:asciiTheme="minorHAnsi" w:hAnsiTheme="minorHAnsi" w:cstheme="minorHAnsi"/>
                <w:sz w:val="22"/>
                <w:szCs w:val="22"/>
              </w:rPr>
              <w:t xml:space="preserve">provision of medical services, </w:t>
            </w:r>
            <w:r w:rsidR="00521C61" w:rsidRPr="00087D0B">
              <w:rPr>
                <w:rFonts w:asciiTheme="minorHAnsi" w:hAnsiTheme="minorHAnsi" w:cstheme="minorHAnsi"/>
                <w:sz w:val="22"/>
                <w:szCs w:val="22"/>
              </w:rPr>
              <w:t xml:space="preserve">and the </w:t>
            </w:r>
            <w:r w:rsidRPr="00087D0B">
              <w:rPr>
                <w:rFonts w:asciiTheme="minorHAnsi" w:hAnsiTheme="minorHAnsi" w:cstheme="minorHAnsi"/>
                <w:sz w:val="22"/>
                <w:szCs w:val="22"/>
              </w:rPr>
              <w:t xml:space="preserve">liquidation and reorganization of healthcare facilities during </w:t>
            </w:r>
            <w:r w:rsidR="0082261D" w:rsidRPr="00087D0B">
              <w:rPr>
                <w:rFonts w:asciiTheme="minorHAnsi" w:hAnsiTheme="minorHAnsi" w:cstheme="minorHAnsi"/>
                <w:sz w:val="22"/>
                <w:szCs w:val="22"/>
              </w:rPr>
              <w:t xml:space="preserve">the </w:t>
            </w:r>
            <w:r w:rsidRPr="00087D0B">
              <w:rPr>
                <w:rFonts w:asciiTheme="minorHAnsi" w:hAnsiTheme="minorHAnsi" w:cstheme="minorHAnsi"/>
                <w:sz w:val="22"/>
                <w:szCs w:val="22"/>
              </w:rPr>
              <w:t xml:space="preserve">COVID-19 pandemic. The Ombudsperson noted that the fight against the COVID-19 pandemic was a new challenge for the country, </w:t>
            </w:r>
            <w:r w:rsidR="00521C61" w:rsidRPr="00087D0B">
              <w:rPr>
                <w:rFonts w:asciiTheme="minorHAnsi" w:hAnsiTheme="minorHAnsi" w:cstheme="minorHAnsi"/>
                <w:sz w:val="22"/>
                <w:szCs w:val="22"/>
              </w:rPr>
              <w:t xml:space="preserve">and that </w:t>
            </w:r>
            <w:r w:rsidRPr="00087D0B">
              <w:rPr>
                <w:rFonts w:asciiTheme="minorHAnsi" w:hAnsiTheme="minorHAnsi" w:cstheme="minorHAnsi"/>
                <w:sz w:val="22"/>
                <w:szCs w:val="22"/>
              </w:rPr>
              <w:t xml:space="preserve">most government agencies and services were </w:t>
            </w:r>
            <w:r w:rsidR="00521C61" w:rsidRPr="00087D0B">
              <w:rPr>
                <w:rFonts w:asciiTheme="minorHAnsi" w:hAnsiTheme="minorHAnsi" w:cstheme="minorHAnsi"/>
                <w:sz w:val="22"/>
                <w:szCs w:val="22"/>
              </w:rPr>
              <w:t>unprepared for it</w:t>
            </w:r>
            <w:r w:rsidRPr="00087D0B">
              <w:rPr>
                <w:rFonts w:asciiTheme="minorHAnsi" w:hAnsiTheme="minorHAnsi" w:cstheme="minorHAnsi"/>
                <w:sz w:val="22"/>
                <w:szCs w:val="22"/>
              </w:rPr>
              <w:t xml:space="preserve"> from an organizational, legal and psychological point of view. Certain legislative changes, including </w:t>
            </w:r>
            <w:r w:rsidR="00521C61" w:rsidRPr="00087D0B">
              <w:rPr>
                <w:rFonts w:asciiTheme="minorHAnsi" w:hAnsiTheme="minorHAnsi" w:cstheme="minorHAnsi"/>
                <w:sz w:val="22"/>
                <w:szCs w:val="22"/>
              </w:rPr>
              <w:t>the</w:t>
            </w:r>
            <w:r w:rsidRPr="00087D0B">
              <w:rPr>
                <w:rFonts w:asciiTheme="minorHAnsi" w:hAnsiTheme="minorHAnsi" w:cstheme="minorHAnsi"/>
                <w:sz w:val="22"/>
                <w:szCs w:val="22"/>
              </w:rPr>
              <w:t xml:space="preserve"> medical reform</w:t>
            </w:r>
            <w:r w:rsidR="00521C61" w:rsidRPr="00087D0B">
              <w:rPr>
                <w:rFonts w:asciiTheme="minorHAnsi" w:hAnsiTheme="minorHAnsi" w:cstheme="minorHAnsi"/>
                <w:sz w:val="22"/>
                <w:szCs w:val="22"/>
              </w:rPr>
              <w:t>s</w:t>
            </w:r>
            <w:r w:rsidRPr="00087D0B">
              <w:rPr>
                <w:rFonts w:asciiTheme="minorHAnsi" w:hAnsiTheme="minorHAnsi" w:cstheme="minorHAnsi"/>
                <w:sz w:val="22"/>
                <w:szCs w:val="22"/>
              </w:rPr>
              <w:t xml:space="preserve"> launched in 2017 and decentralization and administrative-territorial organization</w:t>
            </w:r>
            <w:r w:rsidR="00521C61" w:rsidRPr="00087D0B">
              <w:rPr>
                <w:rFonts w:asciiTheme="minorHAnsi" w:hAnsiTheme="minorHAnsi" w:cstheme="minorHAnsi"/>
                <w:sz w:val="22"/>
                <w:szCs w:val="22"/>
              </w:rPr>
              <w:t>al reforms had</w:t>
            </w:r>
            <w:r w:rsidRPr="00087D0B">
              <w:rPr>
                <w:rFonts w:asciiTheme="minorHAnsi" w:hAnsiTheme="minorHAnsi" w:cstheme="minorHAnsi"/>
                <w:sz w:val="22"/>
                <w:szCs w:val="22"/>
              </w:rPr>
              <w:t xml:space="preserve"> </w:t>
            </w:r>
            <w:r w:rsidR="00521C61" w:rsidRPr="00087D0B">
              <w:rPr>
                <w:rFonts w:asciiTheme="minorHAnsi" w:hAnsiTheme="minorHAnsi" w:cstheme="minorHAnsi"/>
                <w:sz w:val="22"/>
                <w:szCs w:val="22"/>
              </w:rPr>
              <w:t xml:space="preserve">also </w:t>
            </w:r>
            <w:r w:rsidRPr="00087D0B">
              <w:rPr>
                <w:rFonts w:asciiTheme="minorHAnsi" w:hAnsiTheme="minorHAnsi" w:cstheme="minorHAnsi"/>
                <w:sz w:val="22"/>
                <w:szCs w:val="22"/>
              </w:rPr>
              <w:t>caused difficulties in responding to the crisis</w:t>
            </w:r>
            <w:r w:rsidR="00521C61" w:rsidRPr="00087D0B">
              <w:rPr>
                <w:rFonts w:asciiTheme="minorHAnsi" w:hAnsiTheme="minorHAnsi" w:cstheme="minorHAnsi"/>
                <w:sz w:val="22"/>
                <w:szCs w:val="22"/>
              </w:rPr>
              <w:t>, the Ombudsperson said.</w:t>
            </w:r>
          </w:p>
          <w:p w14:paraId="48F9E946" w14:textId="748DA4D2" w:rsidR="007B06CE" w:rsidRPr="00087D0B" w:rsidRDefault="007B06CE" w:rsidP="007B06CE">
            <w:pPr>
              <w:tabs>
                <w:tab w:val="left" w:pos="142"/>
              </w:tabs>
              <w:spacing w:before="120"/>
              <w:jc w:val="both"/>
              <w:rPr>
                <w:rFonts w:asciiTheme="minorHAnsi" w:hAnsiTheme="minorHAnsi" w:cstheme="minorHAnsi"/>
                <w:sz w:val="22"/>
                <w:szCs w:val="22"/>
              </w:rPr>
            </w:pPr>
          </w:p>
        </w:tc>
      </w:tr>
      <w:tr w:rsidR="00182DC2" w:rsidRPr="00087D0B" w14:paraId="00F66035" w14:textId="77777777" w:rsidTr="003957C3">
        <w:trPr>
          <w:trHeight w:val="315"/>
        </w:trPr>
        <w:tc>
          <w:tcPr>
            <w:tcW w:w="10201" w:type="dxa"/>
          </w:tcPr>
          <w:p w14:paraId="0D1A9BDB" w14:textId="77777777" w:rsidR="00300706" w:rsidRPr="00087D0B" w:rsidRDefault="00300706" w:rsidP="00165CF3">
            <w:pPr>
              <w:pStyle w:val="Default"/>
              <w:numPr>
                <w:ilvl w:val="0"/>
                <w:numId w:val="3"/>
              </w:numPr>
              <w:spacing w:before="120"/>
              <w:ind w:left="634"/>
              <w:jc w:val="both"/>
              <w:rPr>
                <w:rFonts w:asciiTheme="minorHAnsi" w:hAnsiTheme="minorHAnsi" w:cstheme="minorHAnsi"/>
                <w:b/>
                <w:bCs/>
                <w:i/>
                <w:color w:val="auto"/>
                <w:sz w:val="22"/>
                <w:szCs w:val="22"/>
                <w:lang w:val="en-GB"/>
              </w:rPr>
            </w:pPr>
            <w:r w:rsidRPr="00087D0B">
              <w:rPr>
                <w:rFonts w:asciiTheme="minorHAnsi" w:hAnsiTheme="minorHAnsi" w:cstheme="minorHAnsi"/>
                <w:b/>
                <w:bCs/>
                <w:i/>
                <w:color w:val="auto"/>
                <w:sz w:val="22"/>
                <w:szCs w:val="22"/>
                <w:lang w:val="en-GB"/>
              </w:rPr>
              <w:lastRenderedPageBreak/>
              <w:t>Development</w:t>
            </w:r>
            <w:r w:rsidR="00E334CF" w:rsidRPr="00087D0B">
              <w:rPr>
                <w:rFonts w:asciiTheme="minorHAnsi" w:hAnsiTheme="minorHAnsi" w:cstheme="minorHAnsi"/>
                <w:b/>
                <w:bCs/>
                <w:i/>
                <w:color w:val="auto"/>
                <w:sz w:val="22"/>
                <w:szCs w:val="22"/>
                <w:lang w:val="en-GB"/>
              </w:rPr>
              <w:t>s</w:t>
            </w:r>
            <w:r w:rsidRPr="00087D0B">
              <w:rPr>
                <w:rFonts w:asciiTheme="minorHAnsi" w:hAnsiTheme="minorHAnsi" w:cstheme="minorHAnsi"/>
                <w:b/>
                <w:bCs/>
                <w:i/>
                <w:color w:val="auto"/>
                <w:sz w:val="22"/>
                <w:szCs w:val="22"/>
                <w:lang w:val="en-GB"/>
              </w:rPr>
              <w:t xml:space="preserve"> in important assumptions and risks</w:t>
            </w:r>
          </w:p>
          <w:p w14:paraId="470AD6A4" w14:textId="3CD4A9AC" w:rsidR="008B0734" w:rsidRPr="00087D0B" w:rsidRDefault="00DA0668" w:rsidP="00A32E4E">
            <w:pPr>
              <w:pStyle w:val="FootnoteText"/>
              <w:widowControl w:val="0"/>
              <w:spacing w:before="120"/>
              <w:jc w:val="both"/>
              <w:rPr>
                <w:rFonts w:asciiTheme="minorHAnsi" w:eastAsia="Calibri" w:hAnsiTheme="minorHAnsi"/>
                <w:color w:val="000000"/>
                <w:sz w:val="22"/>
                <w:szCs w:val="22"/>
                <w:lang w:val="en-GB"/>
              </w:rPr>
            </w:pPr>
            <w:r w:rsidRPr="00087D0B">
              <w:rPr>
                <w:rFonts w:asciiTheme="minorHAnsi" w:eastAsia="Calibri" w:hAnsiTheme="minorHAnsi"/>
                <w:b/>
                <w:color w:val="000000"/>
                <w:sz w:val="22"/>
                <w:szCs w:val="22"/>
                <w:lang w:val="en-GB"/>
              </w:rPr>
              <w:t>Key challenge</w:t>
            </w:r>
            <w:r w:rsidR="00175085" w:rsidRPr="00087D0B">
              <w:rPr>
                <w:rFonts w:asciiTheme="minorHAnsi" w:eastAsia="Calibri" w:hAnsiTheme="minorHAnsi"/>
                <w:b/>
                <w:color w:val="000000"/>
                <w:sz w:val="22"/>
                <w:szCs w:val="22"/>
                <w:lang w:val="en-GB"/>
              </w:rPr>
              <w:t>s</w:t>
            </w:r>
            <w:r w:rsidRPr="00087D0B">
              <w:rPr>
                <w:rFonts w:asciiTheme="minorHAnsi" w:eastAsia="Calibri" w:hAnsiTheme="minorHAnsi"/>
                <w:color w:val="000000"/>
                <w:sz w:val="22"/>
                <w:szCs w:val="22"/>
                <w:lang w:val="en-GB"/>
              </w:rPr>
              <w:t xml:space="preserve"> </w:t>
            </w:r>
          </w:p>
          <w:p w14:paraId="12114B15" w14:textId="3D8AF2DF" w:rsidR="00124146" w:rsidRPr="00087D0B" w:rsidRDefault="007B06CE" w:rsidP="00423297">
            <w:pPr>
              <w:spacing w:before="120" w:after="120"/>
              <w:jc w:val="both"/>
              <w:rPr>
                <w:rFonts w:asciiTheme="minorHAnsi" w:eastAsia="Calibri" w:hAnsiTheme="minorHAnsi" w:cstheme="minorHAnsi"/>
                <w:sz w:val="22"/>
                <w:szCs w:val="22"/>
                <w:lang w:eastAsia="en-US"/>
              </w:rPr>
            </w:pPr>
            <w:r w:rsidRPr="00087D0B">
              <w:rPr>
                <w:rFonts w:asciiTheme="minorHAnsi" w:eastAsia="Calibri" w:hAnsiTheme="minorHAnsi" w:cstheme="minorHAnsi"/>
                <w:sz w:val="22"/>
                <w:szCs w:val="22"/>
                <w:lang w:eastAsia="en-US"/>
              </w:rPr>
              <w:t xml:space="preserve">Notwithstanding </w:t>
            </w:r>
            <w:r w:rsidR="00521C61" w:rsidRPr="00087D0B">
              <w:rPr>
                <w:rFonts w:asciiTheme="minorHAnsi" w:eastAsia="Calibri" w:hAnsiTheme="minorHAnsi" w:cstheme="minorHAnsi"/>
                <w:sz w:val="22"/>
                <w:szCs w:val="22"/>
                <w:lang w:eastAsia="en-US"/>
              </w:rPr>
              <w:t xml:space="preserve">the </w:t>
            </w:r>
            <w:r w:rsidRPr="00087D0B">
              <w:rPr>
                <w:rFonts w:asciiTheme="minorHAnsi" w:eastAsia="Calibri" w:hAnsiTheme="minorHAnsi" w:cstheme="minorHAnsi"/>
                <w:sz w:val="22"/>
                <w:szCs w:val="22"/>
                <w:lang w:eastAsia="en-US"/>
              </w:rPr>
              <w:t>lockdown restrictions</w:t>
            </w:r>
            <w:r w:rsidR="0082261D" w:rsidRPr="00087D0B">
              <w:rPr>
                <w:rFonts w:asciiTheme="minorHAnsi" w:eastAsia="Calibri" w:hAnsiTheme="minorHAnsi" w:cstheme="minorHAnsi"/>
                <w:sz w:val="22"/>
                <w:szCs w:val="22"/>
                <w:lang w:eastAsia="en-US"/>
              </w:rPr>
              <w:t>,</w:t>
            </w:r>
            <w:r w:rsidRPr="00087D0B">
              <w:rPr>
                <w:rFonts w:asciiTheme="minorHAnsi" w:eastAsia="Calibri" w:hAnsiTheme="minorHAnsi" w:cstheme="minorHAnsi"/>
                <w:sz w:val="22"/>
                <w:szCs w:val="22"/>
                <w:lang w:eastAsia="en-US"/>
              </w:rPr>
              <w:t xml:space="preserve"> the </w:t>
            </w:r>
            <w:r w:rsidR="00521C61" w:rsidRPr="00087D0B">
              <w:rPr>
                <w:rFonts w:asciiTheme="minorHAnsi" w:eastAsia="Calibri" w:hAnsiTheme="minorHAnsi" w:cstheme="minorHAnsi"/>
                <w:sz w:val="22"/>
                <w:szCs w:val="22"/>
                <w:lang w:eastAsia="en-US"/>
              </w:rPr>
              <w:t xml:space="preserve">government was able </w:t>
            </w:r>
            <w:r w:rsidRPr="00087D0B">
              <w:rPr>
                <w:rFonts w:asciiTheme="minorHAnsi" w:eastAsia="Calibri" w:hAnsiTheme="minorHAnsi" w:cstheme="minorHAnsi"/>
                <w:sz w:val="22"/>
                <w:szCs w:val="22"/>
                <w:lang w:eastAsia="en-US"/>
              </w:rPr>
              <w:t xml:space="preserve">to adopt </w:t>
            </w:r>
            <w:r w:rsidR="0082261D" w:rsidRPr="00087D0B">
              <w:rPr>
                <w:rFonts w:asciiTheme="minorHAnsi" w:eastAsia="Calibri" w:hAnsiTheme="minorHAnsi" w:cstheme="minorHAnsi"/>
                <w:sz w:val="22"/>
                <w:szCs w:val="22"/>
                <w:lang w:eastAsia="en-US"/>
              </w:rPr>
              <w:t>several</w:t>
            </w:r>
            <w:r w:rsidRPr="00087D0B">
              <w:rPr>
                <w:rFonts w:asciiTheme="minorHAnsi" w:eastAsia="Calibri" w:hAnsiTheme="minorHAnsi" w:cstheme="minorHAnsi"/>
                <w:sz w:val="22"/>
                <w:szCs w:val="22"/>
                <w:lang w:eastAsia="en-US"/>
              </w:rPr>
              <w:t xml:space="preserve"> important human</w:t>
            </w:r>
            <w:r w:rsidR="00521C61" w:rsidRPr="00087D0B">
              <w:rPr>
                <w:rFonts w:asciiTheme="minorHAnsi" w:eastAsia="Calibri" w:hAnsiTheme="minorHAnsi" w:cstheme="minorHAnsi"/>
                <w:sz w:val="22"/>
                <w:szCs w:val="22"/>
                <w:lang w:eastAsia="en-US"/>
              </w:rPr>
              <w:t>-</w:t>
            </w:r>
            <w:r w:rsidRPr="00087D0B">
              <w:rPr>
                <w:rFonts w:asciiTheme="minorHAnsi" w:eastAsia="Calibri" w:hAnsiTheme="minorHAnsi" w:cstheme="minorHAnsi"/>
                <w:sz w:val="22"/>
                <w:szCs w:val="22"/>
                <w:lang w:eastAsia="en-US"/>
              </w:rPr>
              <w:t>right</w:t>
            </w:r>
            <w:r w:rsidR="00521C61" w:rsidRPr="00087D0B">
              <w:rPr>
                <w:rFonts w:asciiTheme="minorHAnsi" w:eastAsia="Calibri" w:hAnsiTheme="minorHAnsi" w:cstheme="minorHAnsi"/>
                <w:sz w:val="22"/>
                <w:szCs w:val="22"/>
                <w:lang w:eastAsia="en-US"/>
              </w:rPr>
              <w:t>s-</w:t>
            </w:r>
            <w:r w:rsidRPr="00087D0B">
              <w:rPr>
                <w:rFonts w:asciiTheme="minorHAnsi" w:eastAsia="Calibri" w:hAnsiTheme="minorHAnsi" w:cstheme="minorHAnsi"/>
                <w:sz w:val="22"/>
                <w:szCs w:val="22"/>
                <w:lang w:eastAsia="en-US"/>
              </w:rPr>
              <w:t>related documents</w:t>
            </w:r>
            <w:r w:rsidR="00124146" w:rsidRPr="00087D0B">
              <w:rPr>
                <w:rFonts w:asciiTheme="minorHAnsi" w:eastAsia="Calibri" w:hAnsiTheme="minorHAnsi" w:cstheme="minorHAnsi"/>
                <w:sz w:val="22"/>
                <w:szCs w:val="22"/>
                <w:lang w:eastAsia="en-US"/>
              </w:rPr>
              <w:t xml:space="preserve">, </w:t>
            </w:r>
            <w:r w:rsidR="00B425CA" w:rsidRPr="00087D0B">
              <w:rPr>
                <w:rFonts w:asciiTheme="minorHAnsi" w:eastAsia="Calibri" w:hAnsiTheme="minorHAnsi" w:cstheme="minorHAnsi"/>
                <w:sz w:val="22"/>
                <w:szCs w:val="22"/>
                <w:lang w:eastAsia="en-US"/>
              </w:rPr>
              <w:t>among them the</w:t>
            </w:r>
            <w:r w:rsidR="00124146" w:rsidRPr="00087D0B">
              <w:rPr>
                <w:rFonts w:asciiTheme="minorHAnsi" w:eastAsia="Calibri" w:hAnsiTheme="minorHAnsi" w:cstheme="minorHAnsi"/>
                <w:sz w:val="22"/>
                <w:szCs w:val="22"/>
                <w:lang w:eastAsia="en-US"/>
              </w:rPr>
              <w:t xml:space="preserve"> </w:t>
            </w:r>
            <w:r w:rsidR="0082261D" w:rsidRPr="00087D0B">
              <w:rPr>
                <w:rFonts w:asciiTheme="minorHAnsi" w:eastAsia="Calibri" w:hAnsiTheme="minorHAnsi" w:cstheme="minorHAnsi"/>
                <w:sz w:val="22"/>
                <w:szCs w:val="22"/>
                <w:lang w:eastAsia="en-US"/>
              </w:rPr>
              <w:t>Barrier-</w:t>
            </w:r>
            <w:r w:rsidR="00124146" w:rsidRPr="00087D0B">
              <w:rPr>
                <w:rFonts w:asciiTheme="minorHAnsi" w:eastAsia="Calibri" w:hAnsiTheme="minorHAnsi" w:cstheme="minorHAnsi"/>
                <w:sz w:val="22"/>
                <w:szCs w:val="22"/>
                <w:lang w:eastAsia="en-US"/>
              </w:rPr>
              <w:t>Free Strategy</w:t>
            </w:r>
            <w:r w:rsidR="00B425CA" w:rsidRPr="00087D0B">
              <w:rPr>
                <w:rFonts w:asciiTheme="minorHAnsi" w:eastAsia="Calibri" w:hAnsiTheme="minorHAnsi" w:cstheme="minorHAnsi"/>
                <w:sz w:val="22"/>
                <w:szCs w:val="22"/>
                <w:lang w:eastAsia="en-US"/>
              </w:rPr>
              <w:t xml:space="preserve"> and the </w:t>
            </w:r>
            <w:r w:rsidR="00124146" w:rsidRPr="00087D0B">
              <w:rPr>
                <w:rFonts w:asciiTheme="minorHAnsi" w:eastAsia="Calibri" w:hAnsiTheme="minorHAnsi" w:cstheme="minorHAnsi"/>
                <w:sz w:val="22"/>
                <w:szCs w:val="22"/>
                <w:lang w:eastAsia="en-US"/>
              </w:rPr>
              <w:t>Strategy of Economic Development</w:t>
            </w:r>
            <w:r w:rsidRPr="00087D0B">
              <w:rPr>
                <w:rFonts w:asciiTheme="minorHAnsi" w:eastAsia="Calibri" w:hAnsiTheme="minorHAnsi" w:cstheme="minorHAnsi"/>
                <w:sz w:val="22"/>
                <w:szCs w:val="22"/>
                <w:lang w:eastAsia="en-US"/>
              </w:rPr>
              <w:t xml:space="preserve">. </w:t>
            </w:r>
            <w:r w:rsidR="00124146" w:rsidRPr="00087D0B">
              <w:rPr>
                <w:rFonts w:asciiTheme="minorHAnsi" w:eastAsia="Calibri" w:hAnsiTheme="minorHAnsi" w:cstheme="minorHAnsi"/>
                <w:sz w:val="22"/>
                <w:szCs w:val="22"/>
                <w:lang w:eastAsia="en-US"/>
              </w:rPr>
              <w:t>T</w:t>
            </w:r>
            <w:r w:rsidRPr="00087D0B">
              <w:rPr>
                <w:rFonts w:asciiTheme="minorHAnsi" w:eastAsia="Calibri" w:hAnsiTheme="minorHAnsi" w:cstheme="minorHAnsi"/>
                <w:sz w:val="22"/>
                <w:szCs w:val="22"/>
                <w:lang w:eastAsia="en-US"/>
              </w:rPr>
              <w:t xml:space="preserve">hese documents were prepared </w:t>
            </w:r>
            <w:r w:rsidR="00124146" w:rsidRPr="00087D0B">
              <w:rPr>
                <w:rFonts w:asciiTheme="minorHAnsi" w:eastAsia="Calibri" w:hAnsiTheme="minorHAnsi" w:cstheme="minorHAnsi"/>
                <w:sz w:val="22"/>
                <w:szCs w:val="22"/>
                <w:lang w:eastAsia="en-US"/>
              </w:rPr>
              <w:t>in a very short period</w:t>
            </w:r>
            <w:r w:rsidR="00B425CA" w:rsidRPr="00087D0B">
              <w:rPr>
                <w:rFonts w:asciiTheme="minorHAnsi" w:eastAsia="Calibri" w:hAnsiTheme="minorHAnsi" w:cstheme="minorHAnsi"/>
                <w:sz w:val="22"/>
                <w:szCs w:val="22"/>
                <w:lang w:eastAsia="en-US"/>
              </w:rPr>
              <w:t xml:space="preserve"> of time</w:t>
            </w:r>
            <w:r w:rsidR="00124146" w:rsidRPr="00087D0B">
              <w:rPr>
                <w:rFonts w:asciiTheme="minorHAnsi" w:eastAsia="Calibri" w:hAnsiTheme="minorHAnsi" w:cstheme="minorHAnsi"/>
                <w:sz w:val="22"/>
                <w:szCs w:val="22"/>
                <w:lang w:eastAsia="en-US"/>
              </w:rPr>
              <w:t xml:space="preserve">, with </w:t>
            </w:r>
            <w:r w:rsidR="0082261D" w:rsidRPr="00087D0B">
              <w:rPr>
                <w:rFonts w:asciiTheme="minorHAnsi" w:eastAsia="Calibri" w:hAnsiTheme="minorHAnsi" w:cstheme="minorHAnsi"/>
                <w:sz w:val="22"/>
                <w:szCs w:val="22"/>
                <w:lang w:eastAsia="en-US"/>
              </w:rPr>
              <w:t xml:space="preserve">the </w:t>
            </w:r>
            <w:r w:rsidR="00124146" w:rsidRPr="00087D0B">
              <w:rPr>
                <w:rFonts w:asciiTheme="minorHAnsi" w:eastAsia="Calibri" w:hAnsiTheme="minorHAnsi" w:cstheme="minorHAnsi"/>
                <w:sz w:val="22"/>
                <w:szCs w:val="22"/>
                <w:lang w:eastAsia="en-US"/>
              </w:rPr>
              <w:t xml:space="preserve">involvement of </w:t>
            </w:r>
            <w:r w:rsidR="0082261D" w:rsidRPr="00087D0B">
              <w:rPr>
                <w:rFonts w:asciiTheme="minorHAnsi" w:eastAsia="Calibri" w:hAnsiTheme="minorHAnsi" w:cstheme="minorHAnsi"/>
                <w:sz w:val="22"/>
                <w:szCs w:val="22"/>
                <w:lang w:eastAsia="en-US"/>
              </w:rPr>
              <w:t xml:space="preserve">a </w:t>
            </w:r>
            <w:r w:rsidR="00124146" w:rsidRPr="00087D0B">
              <w:rPr>
                <w:rFonts w:asciiTheme="minorHAnsi" w:eastAsia="Calibri" w:hAnsiTheme="minorHAnsi" w:cstheme="minorHAnsi"/>
                <w:sz w:val="22"/>
                <w:szCs w:val="22"/>
                <w:lang w:eastAsia="en-US"/>
              </w:rPr>
              <w:t>wide range of stakeholders</w:t>
            </w:r>
            <w:r w:rsidR="00B425CA" w:rsidRPr="00087D0B">
              <w:rPr>
                <w:rFonts w:asciiTheme="minorHAnsi" w:eastAsia="Calibri" w:hAnsiTheme="minorHAnsi" w:cstheme="minorHAnsi"/>
                <w:sz w:val="22"/>
                <w:szCs w:val="22"/>
                <w:lang w:eastAsia="en-US"/>
              </w:rPr>
              <w:t>,</w:t>
            </w:r>
            <w:r w:rsidR="00124146" w:rsidRPr="00087D0B">
              <w:rPr>
                <w:rFonts w:asciiTheme="minorHAnsi" w:eastAsia="Calibri" w:hAnsiTheme="minorHAnsi" w:cstheme="minorHAnsi"/>
                <w:sz w:val="22"/>
                <w:szCs w:val="22"/>
                <w:lang w:eastAsia="en-US"/>
              </w:rPr>
              <w:t xml:space="preserve"> and foresee numerous important changes to address inequality, combat discrimination, enhance economic growth</w:t>
            </w:r>
            <w:r w:rsidR="00B425CA" w:rsidRPr="00087D0B">
              <w:rPr>
                <w:rFonts w:asciiTheme="minorHAnsi" w:eastAsia="Calibri" w:hAnsiTheme="minorHAnsi" w:cstheme="minorHAnsi"/>
                <w:sz w:val="22"/>
                <w:szCs w:val="22"/>
                <w:lang w:eastAsia="en-US"/>
              </w:rPr>
              <w:t>,</w:t>
            </w:r>
            <w:r w:rsidR="00124146" w:rsidRPr="00087D0B">
              <w:rPr>
                <w:rFonts w:asciiTheme="minorHAnsi" w:eastAsia="Calibri" w:hAnsiTheme="minorHAnsi" w:cstheme="minorHAnsi"/>
                <w:sz w:val="22"/>
                <w:szCs w:val="22"/>
                <w:lang w:eastAsia="en-US"/>
              </w:rPr>
              <w:t xml:space="preserve"> and leave no one behind.</w:t>
            </w:r>
          </w:p>
          <w:p w14:paraId="51054DDF" w14:textId="46A02961" w:rsidR="00124146" w:rsidRPr="00087D0B" w:rsidRDefault="00124146" w:rsidP="00423297">
            <w:pPr>
              <w:spacing w:before="120" w:after="120"/>
              <w:jc w:val="both"/>
              <w:rPr>
                <w:rFonts w:asciiTheme="minorHAnsi" w:eastAsia="Calibri" w:hAnsiTheme="minorHAnsi" w:cstheme="minorHAnsi"/>
                <w:sz w:val="22"/>
                <w:szCs w:val="22"/>
                <w:lang w:eastAsia="en-US"/>
              </w:rPr>
            </w:pPr>
            <w:r w:rsidRPr="00087D0B">
              <w:rPr>
                <w:rFonts w:asciiTheme="minorHAnsi" w:eastAsia="Calibri" w:hAnsiTheme="minorHAnsi" w:cstheme="minorHAnsi"/>
                <w:sz w:val="22"/>
                <w:szCs w:val="22"/>
                <w:lang w:eastAsia="en-US"/>
              </w:rPr>
              <w:t xml:space="preserve">However, </w:t>
            </w:r>
            <w:r w:rsidR="00AA272E" w:rsidRPr="00087D0B">
              <w:rPr>
                <w:rFonts w:asciiTheme="minorHAnsi" w:eastAsia="Calibri" w:hAnsiTheme="minorHAnsi" w:cstheme="minorHAnsi"/>
                <w:sz w:val="22"/>
                <w:szCs w:val="22"/>
                <w:lang w:eastAsia="en-US"/>
              </w:rPr>
              <w:t>these ambitious goals</w:t>
            </w:r>
            <w:r w:rsidRPr="00087D0B">
              <w:rPr>
                <w:rFonts w:asciiTheme="minorHAnsi" w:eastAsia="Calibri" w:hAnsiTheme="minorHAnsi" w:cstheme="minorHAnsi"/>
                <w:sz w:val="22"/>
                <w:szCs w:val="22"/>
                <w:lang w:eastAsia="en-US"/>
              </w:rPr>
              <w:t xml:space="preserve"> require clear action plans</w:t>
            </w:r>
            <w:r w:rsidR="00060FB9">
              <w:rPr>
                <w:rFonts w:asciiTheme="minorHAnsi" w:eastAsia="Calibri" w:hAnsiTheme="minorHAnsi" w:cstheme="minorHAnsi"/>
                <w:sz w:val="22"/>
                <w:szCs w:val="22"/>
                <w:lang w:eastAsia="en-US"/>
              </w:rPr>
              <w:t xml:space="preserve"> to be developed</w:t>
            </w:r>
            <w:r w:rsidRPr="00087D0B">
              <w:rPr>
                <w:rFonts w:asciiTheme="minorHAnsi" w:eastAsia="Calibri" w:hAnsiTheme="minorHAnsi" w:cstheme="minorHAnsi"/>
                <w:sz w:val="22"/>
                <w:szCs w:val="22"/>
                <w:lang w:eastAsia="en-US"/>
              </w:rPr>
              <w:t>, sufficient budget allocations</w:t>
            </w:r>
            <w:r w:rsidR="00B425CA" w:rsidRPr="00087D0B">
              <w:rPr>
                <w:rFonts w:asciiTheme="minorHAnsi" w:eastAsia="Calibri" w:hAnsiTheme="minorHAnsi" w:cstheme="minorHAnsi"/>
                <w:sz w:val="22"/>
                <w:szCs w:val="22"/>
                <w:lang w:eastAsia="en-US"/>
              </w:rPr>
              <w:t xml:space="preserve"> </w:t>
            </w:r>
            <w:r w:rsidR="00060FB9">
              <w:rPr>
                <w:rFonts w:asciiTheme="minorHAnsi" w:eastAsia="Calibri" w:hAnsiTheme="minorHAnsi" w:cstheme="minorHAnsi"/>
                <w:sz w:val="22"/>
                <w:szCs w:val="22"/>
                <w:lang w:eastAsia="en-US"/>
              </w:rPr>
              <w:t>to be</w:t>
            </w:r>
            <w:r w:rsidR="00B425CA" w:rsidRPr="00087D0B">
              <w:rPr>
                <w:rFonts w:asciiTheme="minorHAnsi" w:eastAsia="Calibri" w:hAnsiTheme="minorHAnsi" w:cstheme="minorHAnsi"/>
                <w:sz w:val="22"/>
                <w:szCs w:val="22"/>
                <w:lang w:eastAsia="en-US"/>
              </w:rPr>
              <w:t xml:space="preserve"> made,</w:t>
            </w:r>
            <w:r w:rsidRPr="00087D0B">
              <w:rPr>
                <w:rFonts w:asciiTheme="minorHAnsi" w:eastAsia="Calibri" w:hAnsiTheme="minorHAnsi" w:cstheme="minorHAnsi"/>
                <w:sz w:val="22"/>
                <w:szCs w:val="22"/>
                <w:lang w:eastAsia="en-US"/>
              </w:rPr>
              <w:t xml:space="preserve"> and monitoring instruments </w:t>
            </w:r>
            <w:r w:rsidR="00060FB9">
              <w:rPr>
                <w:rFonts w:asciiTheme="minorHAnsi" w:eastAsia="Calibri" w:hAnsiTheme="minorHAnsi" w:cstheme="minorHAnsi"/>
                <w:sz w:val="22"/>
                <w:szCs w:val="22"/>
                <w:lang w:eastAsia="en-US"/>
              </w:rPr>
              <w:t>to be</w:t>
            </w:r>
            <w:r w:rsidR="00B425CA" w:rsidRPr="00087D0B">
              <w:rPr>
                <w:rFonts w:asciiTheme="minorHAnsi" w:eastAsia="Calibri" w:hAnsiTheme="minorHAnsi" w:cstheme="minorHAnsi"/>
                <w:sz w:val="22"/>
                <w:szCs w:val="22"/>
                <w:lang w:eastAsia="en-US"/>
              </w:rPr>
              <w:t xml:space="preserve"> put </w:t>
            </w:r>
            <w:r w:rsidRPr="00087D0B">
              <w:rPr>
                <w:rFonts w:asciiTheme="minorHAnsi" w:eastAsia="Calibri" w:hAnsiTheme="minorHAnsi" w:cstheme="minorHAnsi"/>
                <w:sz w:val="22"/>
                <w:szCs w:val="22"/>
                <w:lang w:eastAsia="en-US"/>
              </w:rPr>
              <w:t xml:space="preserve">in place. Thus, </w:t>
            </w:r>
            <w:r w:rsidR="00FF6200">
              <w:rPr>
                <w:rFonts w:asciiTheme="minorHAnsi" w:eastAsia="Calibri" w:hAnsiTheme="minorHAnsi" w:cstheme="minorHAnsi"/>
                <w:sz w:val="22"/>
                <w:szCs w:val="22"/>
                <w:lang w:eastAsia="en-US"/>
              </w:rPr>
              <w:t>even given</w:t>
            </w:r>
            <w:r w:rsidR="00B425CA" w:rsidRPr="00087D0B">
              <w:rPr>
                <w:rFonts w:asciiTheme="minorHAnsi" w:eastAsia="Calibri" w:hAnsiTheme="minorHAnsi" w:cstheme="minorHAnsi"/>
                <w:sz w:val="22"/>
                <w:szCs w:val="22"/>
                <w:lang w:eastAsia="en-US"/>
              </w:rPr>
              <w:t xml:space="preserve"> the rather </w:t>
            </w:r>
            <w:r w:rsidRPr="00087D0B">
              <w:rPr>
                <w:rFonts w:asciiTheme="minorHAnsi" w:eastAsia="Calibri" w:hAnsiTheme="minorHAnsi" w:cstheme="minorHAnsi"/>
                <w:sz w:val="22"/>
                <w:szCs w:val="22"/>
                <w:lang w:eastAsia="en-US"/>
              </w:rPr>
              <w:t>positive general assessment of these very important strategic initiatives</w:t>
            </w:r>
            <w:r w:rsidR="00B425CA" w:rsidRPr="00087D0B">
              <w:rPr>
                <w:rFonts w:asciiTheme="minorHAnsi" w:eastAsia="Calibri" w:hAnsiTheme="minorHAnsi" w:cstheme="minorHAnsi"/>
                <w:sz w:val="22"/>
                <w:szCs w:val="22"/>
                <w:lang w:eastAsia="en-US"/>
              </w:rPr>
              <w:t>,</w:t>
            </w:r>
            <w:r w:rsidRPr="00087D0B">
              <w:rPr>
                <w:rFonts w:asciiTheme="minorHAnsi" w:eastAsia="Calibri" w:hAnsiTheme="minorHAnsi" w:cstheme="minorHAnsi"/>
                <w:sz w:val="22"/>
                <w:szCs w:val="22"/>
                <w:lang w:eastAsia="en-US"/>
              </w:rPr>
              <w:t xml:space="preserve"> and </w:t>
            </w:r>
            <w:r w:rsidR="00B425CA" w:rsidRPr="00087D0B">
              <w:rPr>
                <w:rFonts w:asciiTheme="minorHAnsi" w:eastAsia="Calibri" w:hAnsiTheme="minorHAnsi" w:cstheme="minorHAnsi"/>
                <w:sz w:val="22"/>
                <w:szCs w:val="22"/>
                <w:lang w:eastAsia="en-US"/>
              </w:rPr>
              <w:t xml:space="preserve">the presence of </w:t>
            </w:r>
            <w:r w:rsidRPr="00087D0B">
              <w:rPr>
                <w:rFonts w:asciiTheme="minorHAnsi" w:eastAsia="Calibri" w:hAnsiTheme="minorHAnsi" w:cstheme="minorHAnsi"/>
                <w:sz w:val="22"/>
                <w:szCs w:val="22"/>
                <w:lang w:eastAsia="en-US"/>
              </w:rPr>
              <w:t xml:space="preserve">political will to move them forward, there </w:t>
            </w:r>
            <w:r w:rsidR="00B425CA" w:rsidRPr="00087D0B">
              <w:rPr>
                <w:rFonts w:asciiTheme="minorHAnsi" w:eastAsia="Calibri" w:hAnsiTheme="minorHAnsi" w:cstheme="minorHAnsi"/>
                <w:sz w:val="22"/>
                <w:szCs w:val="22"/>
                <w:lang w:eastAsia="en-US"/>
              </w:rPr>
              <w:t xml:space="preserve">is </w:t>
            </w:r>
            <w:r w:rsidR="00FF6200">
              <w:rPr>
                <w:rFonts w:asciiTheme="minorHAnsi" w:eastAsia="Calibri" w:hAnsiTheme="minorHAnsi" w:cstheme="minorHAnsi"/>
                <w:sz w:val="22"/>
                <w:szCs w:val="22"/>
                <w:lang w:eastAsia="en-US"/>
              </w:rPr>
              <w:t>a real</w:t>
            </w:r>
            <w:r w:rsidR="00B425CA" w:rsidRPr="00087D0B">
              <w:rPr>
                <w:rFonts w:asciiTheme="minorHAnsi" w:eastAsia="Calibri" w:hAnsiTheme="minorHAnsi" w:cstheme="minorHAnsi"/>
                <w:sz w:val="22"/>
                <w:szCs w:val="22"/>
                <w:lang w:eastAsia="en-US"/>
              </w:rPr>
              <w:t xml:space="preserve"> risk</w:t>
            </w:r>
            <w:r w:rsidRPr="00087D0B">
              <w:rPr>
                <w:rFonts w:asciiTheme="minorHAnsi" w:eastAsia="Calibri" w:hAnsiTheme="minorHAnsi" w:cstheme="minorHAnsi"/>
                <w:sz w:val="22"/>
                <w:szCs w:val="22"/>
                <w:lang w:eastAsia="en-US"/>
              </w:rPr>
              <w:t xml:space="preserve"> that </w:t>
            </w:r>
            <w:r w:rsidR="0082261D" w:rsidRPr="00087D0B">
              <w:rPr>
                <w:rFonts w:asciiTheme="minorHAnsi" w:eastAsia="Calibri" w:hAnsiTheme="minorHAnsi" w:cstheme="minorHAnsi"/>
                <w:sz w:val="22"/>
                <w:szCs w:val="22"/>
                <w:lang w:eastAsia="en-US"/>
              </w:rPr>
              <w:t>many</w:t>
            </w:r>
            <w:r w:rsidRPr="00087D0B">
              <w:rPr>
                <w:rFonts w:asciiTheme="minorHAnsi" w:eastAsia="Calibri" w:hAnsiTheme="minorHAnsi" w:cstheme="minorHAnsi"/>
                <w:sz w:val="22"/>
                <w:szCs w:val="22"/>
                <w:lang w:eastAsia="en-US"/>
              </w:rPr>
              <w:t xml:space="preserve"> positive initiatives </w:t>
            </w:r>
            <w:r w:rsidR="00B425CA" w:rsidRPr="00087D0B">
              <w:rPr>
                <w:rFonts w:asciiTheme="minorHAnsi" w:eastAsia="Calibri" w:hAnsiTheme="minorHAnsi" w:cstheme="minorHAnsi"/>
                <w:sz w:val="22"/>
                <w:szCs w:val="22"/>
                <w:lang w:eastAsia="en-US"/>
              </w:rPr>
              <w:t xml:space="preserve">may be rendered merely </w:t>
            </w:r>
            <w:r w:rsidRPr="00087D0B">
              <w:rPr>
                <w:rFonts w:asciiTheme="minorHAnsi" w:eastAsia="Calibri" w:hAnsiTheme="minorHAnsi" w:cstheme="minorHAnsi"/>
                <w:sz w:val="22"/>
                <w:szCs w:val="22"/>
                <w:lang w:eastAsia="en-US"/>
              </w:rPr>
              <w:t>declarative.</w:t>
            </w:r>
          </w:p>
          <w:p w14:paraId="1CE87217" w14:textId="09605305" w:rsidR="00124146" w:rsidRPr="00087D0B" w:rsidRDefault="00124146" w:rsidP="00423297">
            <w:pPr>
              <w:spacing w:before="120" w:after="120"/>
              <w:jc w:val="both"/>
              <w:rPr>
                <w:rFonts w:asciiTheme="minorHAnsi" w:eastAsia="Calibri" w:hAnsiTheme="minorHAnsi" w:cstheme="minorHAnsi"/>
                <w:sz w:val="22"/>
                <w:szCs w:val="22"/>
                <w:lang w:eastAsia="en-US"/>
              </w:rPr>
            </w:pPr>
            <w:r w:rsidRPr="00087D0B">
              <w:rPr>
                <w:rFonts w:asciiTheme="minorHAnsi" w:eastAsia="Calibri" w:hAnsiTheme="minorHAnsi" w:cstheme="minorHAnsi"/>
                <w:sz w:val="22"/>
                <w:szCs w:val="22"/>
                <w:lang w:eastAsia="en-US"/>
              </w:rPr>
              <w:t>In this context it</w:t>
            </w:r>
            <w:r w:rsidR="00B425CA" w:rsidRPr="00087D0B">
              <w:rPr>
                <w:rFonts w:asciiTheme="minorHAnsi" w:eastAsia="Calibri" w:hAnsiTheme="minorHAnsi" w:cstheme="minorHAnsi"/>
                <w:sz w:val="22"/>
                <w:szCs w:val="22"/>
                <w:lang w:eastAsia="en-US"/>
              </w:rPr>
              <w:t xml:space="preserve"> i</w:t>
            </w:r>
            <w:r w:rsidRPr="00087D0B">
              <w:rPr>
                <w:rFonts w:asciiTheme="minorHAnsi" w:eastAsia="Calibri" w:hAnsiTheme="minorHAnsi" w:cstheme="minorHAnsi"/>
                <w:sz w:val="22"/>
                <w:szCs w:val="22"/>
                <w:lang w:eastAsia="en-US"/>
              </w:rPr>
              <w:t>s critical:</w:t>
            </w:r>
          </w:p>
          <w:p w14:paraId="7DBFFF8A" w14:textId="1C5787F0" w:rsidR="00124146" w:rsidRPr="00087D0B" w:rsidRDefault="00AA272E" w:rsidP="00AA272E">
            <w:pPr>
              <w:pStyle w:val="ListParagraph"/>
              <w:numPr>
                <w:ilvl w:val="1"/>
                <w:numId w:val="34"/>
              </w:numPr>
              <w:spacing w:before="120" w:after="120"/>
              <w:ind w:left="485"/>
              <w:jc w:val="both"/>
              <w:rPr>
                <w:rFonts w:asciiTheme="minorHAnsi" w:eastAsia="Calibri" w:hAnsiTheme="minorHAnsi" w:cstheme="minorHAnsi"/>
                <w:sz w:val="22"/>
                <w:szCs w:val="22"/>
                <w:lang w:eastAsia="en-US"/>
              </w:rPr>
            </w:pPr>
            <w:r w:rsidRPr="00087D0B">
              <w:rPr>
                <w:rFonts w:asciiTheme="minorHAnsi" w:eastAsia="Calibri" w:hAnsiTheme="minorHAnsi" w:cstheme="minorHAnsi"/>
                <w:sz w:val="22"/>
                <w:szCs w:val="22"/>
                <w:lang w:eastAsia="en-US"/>
              </w:rPr>
              <w:t xml:space="preserve">to </w:t>
            </w:r>
            <w:r w:rsidR="00124146" w:rsidRPr="00087D0B">
              <w:rPr>
                <w:rFonts w:asciiTheme="minorHAnsi" w:eastAsia="Calibri" w:hAnsiTheme="minorHAnsi" w:cstheme="minorHAnsi"/>
                <w:sz w:val="22"/>
                <w:szCs w:val="22"/>
                <w:lang w:eastAsia="en-US"/>
              </w:rPr>
              <w:t xml:space="preserve">support the </w:t>
            </w:r>
            <w:r w:rsidR="00B425CA" w:rsidRPr="00087D0B">
              <w:rPr>
                <w:rFonts w:asciiTheme="minorHAnsi" w:eastAsia="Calibri" w:hAnsiTheme="minorHAnsi" w:cstheme="minorHAnsi"/>
                <w:sz w:val="22"/>
                <w:szCs w:val="22"/>
                <w:lang w:eastAsia="en-US"/>
              </w:rPr>
              <w:t xml:space="preserve">government’s </w:t>
            </w:r>
            <w:r w:rsidR="00124146" w:rsidRPr="00087D0B">
              <w:rPr>
                <w:rFonts w:asciiTheme="minorHAnsi" w:eastAsia="Calibri" w:hAnsiTheme="minorHAnsi" w:cstheme="minorHAnsi"/>
                <w:sz w:val="22"/>
                <w:szCs w:val="22"/>
                <w:lang w:eastAsia="en-US"/>
              </w:rPr>
              <w:t xml:space="preserve">implementation of </w:t>
            </w:r>
            <w:r w:rsidR="00B425CA" w:rsidRPr="00087D0B">
              <w:rPr>
                <w:rFonts w:asciiTheme="minorHAnsi" w:eastAsia="Calibri" w:hAnsiTheme="minorHAnsi" w:cstheme="minorHAnsi"/>
                <w:sz w:val="22"/>
                <w:szCs w:val="22"/>
                <w:lang w:eastAsia="en-US"/>
              </w:rPr>
              <w:t xml:space="preserve">these </w:t>
            </w:r>
            <w:r w:rsidR="00124146" w:rsidRPr="00087D0B">
              <w:rPr>
                <w:rFonts w:asciiTheme="minorHAnsi" w:eastAsia="Calibri" w:hAnsiTheme="minorHAnsi" w:cstheme="minorHAnsi"/>
                <w:sz w:val="22"/>
                <w:szCs w:val="22"/>
                <w:lang w:eastAsia="en-US"/>
              </w:rPr>
              <w:t xml:space="preserve">initiatives through </w:t>
            </w:r>
            <w:r w:rsidR="00B425CA" w:rsidRPr="00087D0B">
              <w:rPr>
                <w:rFonts w:asciiTheme="minorHAnsi" w:eastAsia="Calibri" w:hAnsiTheme="minorHAnsi" w:cstheme="minorHAnsi"/>
                <w:sz w:val="22"/>
                <w:szCs w:val="22"/>
                <w:lang w:eastAsia="en-US"/>
              </w:rPr>
              <w:t xml:space="preserve">providing </w:t>
            </w:r>
            <w:r w:rsidR="00124146" w:rsidRPr="00087D0B">
              <w:rPr>
                <w:rFonts w:asciiTheme="minorHAnsi" w:eastAsia="Calibri" w:hAnsiTheme="minorHAnsi" w:cstheme="minorHAnsi"/>
                <w:sz w:val="22"/>
                <w:szCs w:val="22"/>
                <w:lang w:eastAsia="en-US"/>
              </w:rPr>
              <w:t>expert and technical assistance</w:t>
            </w:r>
            <w:r w:rsidR="00060FB9">
              <w:rPr>
                <w:rFonts w:asciiTheme="minorHAnsi" w:eastAsia="Calibri" w:hAnsiTheme="minorHAnsi" w:cstheme="minorHAnsi"/>
                <w:sz w:val="22"/>
                <w:szCs w:val="22"/>
                <w:lang w:eastAsia="en-US"/>
              </w:rPr>
              <w:t xml:space="preserve"> </w:t>
            </w:r>
            <w:r w:rsidR="00B425CA" w:rsidRPr="00087D0B">
              <w:rPr>
                <w:rFonts w:asciiTheme="minorHAnsi" w:eastAsia="Calibri" w:hAnsiTheme="minorHAnsi" w:cstheme="minorHAnsi"/>
                <w:sz w:val="22"/>
                <w:szCs w:val="22"/>
                <w:lang w:eastAsia="en-US"/>
              </w:rPr>
              <w:t xml:space="preserve">and </w:t>
            </w:r>
            <w:r w:rsidR="00124146" w:rsidRPr="00087D0B">
              <w:rPr>
                <w:rFonts w:asciiTheme="minorHAnsi" w:eastAsia="Calibri" w:hAnsiTheme="minorHAnsi" w:cstheme="minorHAnsi"/>
                <w:sz w:val="22"/>
                <w:szCs w:val="22"/>
                <w:lang w:eastAsia="en-US"/>
              </w:rPr>
              <w:t>enhancing monitoring capacities;</w:t>
            </w:r>
          </w:p>
          <w:p w14:paraId="535D0741" w14:textId="77EE04DB" w:rsidR="00BE3878" w:rsidRPr="00087D0B" w:rsidRDefault="00B425CA" w:rsidP="00AA272E">
            <w:pPr>
              <w:pStyle w:val="ListParagraph"/>
              <w:numPr>
                <w:ilvl w:val="1"/>
                <w:numId w:val="34"/>
              </w:numPr>
              <w:spacing w:before="120" w:after="120"/>
              <w:ind w:left="485"/>
              <w:jc w:val="both"/>
              <w:rPr>
                <w:rFonts w:asciiTheme="minorHAnsi" w:eastAsia="Calibri" w:hAnsiTheme="minorHAnsi" w:cstheme="minorHAnsi"/>
                <w:sz w:val="22"/>
                <w:szCs w:val="22"/>
                <w:lang w:eastAsia="en-US"/>
              </w:rPr>
            </w:pPr>
            <w:r w:rsidRPr="00087D0B">
              <w:rPr>
                <w:rFonts w:asciiTheme="minorHAnsi" w:eastAsia="Calibri" w:hAnsiTheme="minorHAnsi" w:cstheme="minorHAnsi"/>
                <w:sz w:val="22"/>
                <w:szCs w:val="22"/>
                <w:lang w:eastAsia="en-US"/>
              </w:rPr>
              <w:t>to prioritise the</w:t>
            </w:r>
            <w:r w:rsidR="0082261D" w:rsidRPr="00087D0B">
              <w:rPr>
                <w:rFonts w:asciiTheme="minorHAnsi" w:eastAsia="Calibri" w:hAnsiTheme="minorHAnsi" w:cstheme="minorHAnsi"/>
                <w:sz w:val="22"/>
                <w:szCs w:val="22"/>
                <w:lang w:eastAsia="en-US"/>
              </w:rPr>
              <w:t xml:space="preserve"> </w:t>
            </w:r>
            <w:r w:rsidR="00124146" w:rsidRPr="00087D0B">
              <w:rPr>
                <w:rFonts w:asciiTheme="minorHAnsi" w:eastAsia="Calibri" w:hAnsiTheme="minorHAnsi" w:cstheme="minorHAnsi"/>
                <w:sz w:val="22"/>
                <w:szCs w:val="22"/>
                <w:lang w:eastAsia="en-US"/>
              </w:rPr>
              <w:t xml:space="preserve">relevant awareness and advocacy work </w:t>
            </w:r>
            <w:r w:rsidRPr="00087D0B">
              <w:rPr>
                <w:rFonts w:asciiTheme="minorHAnsi" w:eastAsia="Calibri" w:hAnsiTheme="minorHAnsi" w:cstheme="minorHAnsi"/>
                <w:sz w:val="22"/>
                <w:szCs w:val="22"/>
                <w:lang w:eastAsia="en-US"/>
              </w:rPr>
              <w:t>in order</w:t>
            </w:r>
            <w:r w:rsidR="00124146" w:rsidRPr="00087D0B">
              <w:rPr>
                <w:rFonts w:asciiTheme="minorHAnsi" w:eastAsia="Calibri" w:hAnsiTheme="minorHAnsi" w:cstheme="minorHAnsi"/>
                <w:sz w:val="22"/>
                <w:szCs w:val="22"/>
                <w:lang w:eastAsia="en-US"/>
              </w:rPr>
              <w:t xml:space="preserve"> to foster </w:t>
            </w:r>
            <w:r w:rsidR="0082261D" w:rsidRPr="00087D0B">
              <w:rPr>
                <w:rFonts w:asciiTheme="minorHAnsi" w:eastAsia="Calibri" w:hAnsiTheme="minorHAnsi" w:cstheme="minorHAnsi"/>
                <w:sz w:val="22"/>
                <w:szCs w:val="22"/>
                <w:lang w:eastAsia="en-US"/>
              </w:rPr>
              <w:t xml:space="preserve">the </w:t>
            </w:r>
            <w:r w:rsidR="00124146" w:rsidRPr="00087D0B">
              <w:rPr>
                <w:rFonts w:asciiTheme="minorHAnsi" w:eastAsia="Calibri" w:hAnsiTheme="minorHAnsi" w:cstheme="minorHAnsi"/>
                <w:sz w:val="22"/>
                <w:szCs w:val="22"/>
                <w:lang w:eastAsia="en-US"/>
              </w:rPr>
              <w:t>implementation of these initiatives</w:t>
            </w:r>
            <w:r w:rsidRPr="00087D0B">
              <w:rPr>
                <w:rFonts w:asciiTheme="minorHAnsi" w:eastAsia="Calibri" w:hAnsiTheme="minorHAnsi" w:cstheme="minorHAnsi"/>
                <w:sz w:val="22"/>
                <w:szCs w:val="22"/>
                <w:lang w:eastAsia="en-US"/>
              </w:rPr>
              <w:t xml:space="preserve">, </w:t>
            </w:r>
            <w:r w:rsidR="006F58FB">
              <w:rPr>
                <w:rFonts w:asciiTheme="minorHAnsi" w:eastAsia="Calibri" w:hAnsiTheme="minorHAnsi" w:cstheme="minorHAnsi"/>
                <w:sz w:val="22"/>
                <w:szCs w:val="22"/>
                <w:lang w:eastAsia="en-US"/>
              </w:rPr>
              <w:t>which will prepare</w:t>
            </w:r>
            <w:r w:rsidR="00124146" w:rsidRPr="00087D0B">
              <w:rPr>
                <w:rFonts w:asciiTheme="minorHAnsi" w:eastAsia="Calibri" w:hAnsiTheme="minorHAnsi" w:cstheme="minorHAnsi"/>
                <w:sz w:val="22"/>
                <w:szCs w:val="22"/>
                <w:lang w:eastAsia="en-US"/>
              </w:rPr>
              <w:t xml:space="preserve"> </w:t>
            </w:r>
            <w:r w:rsidR="0082261D" w:rsidRPr="00087D0B">
              <w:rPr>
                <w:rFonts w:asciiTheme="minorHAnsi" w:eastAsia="Calibri" w:hAnsiTheme="minorHAnsi" w:cstheme="minorHAnsi"/>
                <w:sz w:val="22"/>
                <w:szCs w:val="22"/>
                <w:lang w:eastAsia="en-US"/>
              </w:rPr>
              <w:t xml:space="preserve">the </w:t>
            </w:r>
            <w:r w:rsidR="00124146" w:rsidRPr="00087D0B">
              <w:rPr>
                <w:rFonts w:asciiTheme="minorHAnsi" w:eastAsia="Calibri" w:hAnsiTheme="minorHAnsi" w:cstheme="minorHAnsi"/>
                <w:sz w:val="22"/>
                <w:szCs w:val="22"/>
                <w:lang w:eastAsia="en-US"/>
              </w:rPr>
              <w:t xml:space="preserve">ground for </w:t>
            </w:r>
            <w:r w:rsidRPr="00087D0B">
              <w:rPr>
                <w:rFonts w:asciiTheme="minorHAnsi" w:eastAsia="Calibri" w:hAnsiTheme="minorHAnsi" w:cstheme="minorHAnsi"/>
                <w:sz w:val="22"/>
                <w:szCs w:val="22"/>
                <w:lang w:eastAsia="en-US"/>
              </w:rPr>
              <w:t xml:space="preserve">the </w:t>
            </w:r>
            <w:r w:rsidR="00124146" w:rsidRPr="00087D0B">
              <w:rPr>
                <w:rFonts w:asciiTheme="minorHAnsi" w:eastAsia="Calibri" w:hAnsiTheme="minorHAnsi" w:cstheme="minorHAnsi"/>
                <w:sz w:val="22"/>
                <w:szCs w:val="22"/>
                <w:lang w:eastAsia="en-US"/>
              </w:rPr>
              <w:t xml:space="preserve">wide acceptance by society of </w:t>
            </w:r>
            <w:r w:rsidR="006F58FB">
              <w:rPr>
                <w:rFonts w:asciiTheme="minorHAnsi" w:eastAsia="Calibri" w:hAnsiTheme="minorHAnsi" w:cstheme="minorHAnsi"/>
                <w:sz w:val="22"/>
                <w:szCs w:val="22"/>
                <w:lang w:eastAsia="en-US"/>
              </w:rPr>
              <w:t xml:space="preserve">new </w:t>
            </w:r>
            <w:r w:rsidR="00124146" w:rsidRPr="00087D0B">
              <w:rPr>
                <w:rFonts w:asciiTheme="minorHAnsi" w:eastAsia="Calibri" w:hAnsiTheme="minorHAnsi" w:cstheme="minorHAnsi"/>
                <w:sz w:val="22"/>
                <w:szCs w:val="22"/>
                <w:lang w:eastAsia="en-US"/>
              </w:rPr>
              <w:t>social norms</w:t>
            </w:r>
            <w:r w:rsidR="00AA272E" w:rsidRPr="00087D0B">
              <w:rPr>
                <w:rFonts w:asciiTheme="minorHAnsi" w:eastAsia="Calibri" w:hAnsiTheme="minorHAnsi" w:cstheme="minorHAnsi"/>
                <w:sz w:val="22"/>
                <w:szCs w:val="22"/>
                <w:lang w:eastAsia="en-US"/>
              </w:rPr>
              <w:t xml:space="preserve"> such as inclusiveness, tolerance, and accessibility for </w:t>
            </w:r>
            <w:r w:rsidRPr="00087D0B">
              <w:rPr>
                <w:rFonts w:asciiTheme="minorHAnsi" w:eastAsia="Calibri" w:hAnsiTheme="minorHAnsi" w:cstheme="minorHAnsi"/>
                <w:sz w:val="22"/>
                <w:szCs w:val="22"/>
                <w:lang w:eastAsia="en-US"/>
              </w:rPr>
              <w:t>all</w:t>
            </w:r>
            <w:r w:rsidR="00AA272E" w:rsidRPr="00087D0B">
              <w:rPr>
                <w:rFonts w:asciiTheme="minorHAnsi" w:eastAsia="Calibri" w:hAnsiTheme="minorHAnsi" w:cstheme="minorHAnsi"/>
                <w:sz w:val="22"/>
                <w:szCs w:val="22"/>
                <w:lang w:eastAsia="en-US"/>
              </w:rPr>
              <w:t>.</w:t>
            </w:r>
          </w:p>
          <w:p w14:paraId="3601DFE0" w14:textId="689088AE" w:rsidR="00762256" w:rsidRPr="00087D0B" w:rsidRDefault="00762256" w:rsidP="00045F36">
            <w:pPr>
              <w:spacing w:before="120" w:after="120"/>
              <w:jc w:val="both"/>
              <w:rPr>
                <w:rFonts w:asciiTheme="minorHAnsi" w:eastAsia="Calibri" w:hAnsiTheme="minorHAnsi" w:cstheme="minorHAnsi"/>
                <w:sz w:val="22"/>
                <w:szCs w:val="22"/>
                <w:lang w:eastAsia="en-US"/>
              </w:rPr>
            </w:pPr>
            <w:r w:rsidRPr="00087D0B">
              <w:rPr>
                <w:rFonts w:asciiTheme="minorHAnsi" w:eastAsia="Calibri" w:hAnsiTheme="minorHAnsi" w:cstheme="minorHAnsi"/>
                <w:sz w:val="22"/>
                <w:szCs w:val="22"/>
                <w:lang w:eastAsia="en-US"/>
              </w:rPr>
              <w:t xml:space="preserve">The risks identified in the previous reporting periods remain, </w:t>
            </w:r>
            <w:r w:rsidR="00FF6200" w:rsidRPr="00087D0B">
              <w:rPr>
                <w:rFonts w:asciiTheme="minorHAnsi" w:eastAsia="Calibri" w:hAnsiTheme="minorHAnsi" w:cstheme="minorHAnsi"/>
                <w:sz w:val="22"/>
                <w:szCs w:val="22"/>
                <w:lang w:eastAsia="en-US"/>
              </w:rPr>
              <w:t>although</w:t>
            </w:r>
            <w:r w:rsidR="00B425CA" w:rsidRPr="00087D0B">
              <w:rPr>
                <w:rFonts w:asciiTheme="minorHAnsi" w:eastAsia="Calibri" w:hAnsiTheme="minorHAnsi" w:cstheme="minorHAnsi"/>
                <w:sz w:val="22"/>
                <w:szCs w:val="22"/>
                <w:lang w:eastAsia="en-US"/>
              </w:rPr>
              <w:t xml:space="preserve"> </w:t>
            </w:r>
            <w:r w:rsidRPr="00087D0B">
              <w:rPr>
                <w:rFonts w:asciiTheme="minorHAnsi" w:eastAsia="Calibri" w:hAnsiTheme="minorHAnsi" w:cstheme="minorHAnsi"/>
                <w:sz w:val="22"/>
                <w:szCs w:val="22"/>
                <w:lang w:eastAsia="en-US"/>
              </w:rPr>
              <w:t xml:space="preserve">their </w:t>
            </w:r>
            <w:r w:rsidR="00B425CA" w:rsidRPr="00087D0B">
              <w:rPr>
                <w:rFonts w:asciiTheme="minorHAnsi" w:eastAsia="Calibri" w:hAnsiTheme="minorHAnsi" w:cstheme="minorHAnsi"/>
                <w:sz w:val="22"/>
                <w:szCs w:val="22"/>
                <w:lang w:eastAsia="en-US"/>
              </w:rPr>
              <w:t xml:space="preserve">probabilities </w:t>
            </w:r>
            <w:r w:rsidRPr="00087D0B">
              <w:rPr>
                <w:rFonts w:asciiTheme="minorHAnsi" w:eastAsia="Calibri" w:hAnsiTheme="minorHAnsi" w:cstheme="minorHAnsi"/>
                <w:sz w:val="22"/>
                <w:szCs w:val="22"/>
                <w:lang w:eastAsia="en-US"/>
              </w:rPr>
              <w:t>and impact</w:t>
            </w:r>
            <w:r w:rsidR="00B425CA" w:rsidRPr="00087D0B">
              <w:rPr>
                <w:rFonts w:asciiTheme="minorHAnsi" w:eastAsia="Calibri" w:hAnsiTheme="minorHAnsi" w:cstheme="minorHAnsi"/>
                <w:sz w:val="22"/>
                <w:szCs w:val="22"/>
                <w:lang w:eastAsia="en-US"/>
              </w:rPr>
              <w:t>s</w:t>
            </w:r>
            <w:r w:rsidRPr="00087D0B">
              <w:rPr>
                <w:rFonts w:asciiTheme="minorHAnsi" w:eastAsia="Calibri" w:hAnsiTheme="minorHAnsi" w:cstheme="minorHAnsi"/>
                <w:sz w:val="22"/>
                <w:szCs w:val="22"/>
                <w:lang w:eastAsia="en-US"/>
              </w:rPr>
              <w:t xml:space="preserve"> </w:t>
            </w:r>
            <w:r w:rsidR="0082261D" w:rsidRPr="00087D0B">
              <w:rPr>
                <w:rFonts w:asciiTheme="minorHAnsi" w:eastAsia="Calibri" w:hAnsiTheme="minorHAnsi" w:cstheme="minorHAnsi"/>
                <w:sz w:val="22"/>
                <w:szCs w:val="22"/>
                <w:lang w:eastAsia="en-US"/>
              </w:rPr>
              <w:t xml:space="preserve">on </w:t>
            </w:r>
            <w:r w:rsidRPr="00087D0B">
              <w:rPr>
                <w:rFonts w:asciiTheme="minorHAnsi" w:eastAsia="Calibri" w:hAnsiTheme="minorHAnsi" w:cstheme="minorHAnsi"/>
                <w:sz w:val="22"/>
                <w:szCs w:val="22"/>
                <w:lang w:eastAsia="en-US"/>
              </w:rPr>
              <w:t xml:space="preserve">project activities </w:t>
            </w:r>
            <w:r w:rsidR="00B425CA" w:rsidRPr="00087D0B">
              <w:rPr>
                <w:rFonts w:asciiTheme="minorHAnsi" w:eastAsia="Calibri" w:hAnsiTheme="minorHAnsi" w:cstheme="minorHAnsi"/>
                <w:sz w:val="22"/>
                <w:szCs w:val="22"/>
                <w:lang w:eastAsia="en-US"/>
              </w:rPr>
              <w:t xml:space="preserve">have </w:t>
            </w:r>
            <w:r w:rsidRPr="00087D0B">
              <w:rPr>
                <w:rFonts w:asciiTheme="minorHAnsi" w:eastAsia="Calibri" w:hAnsiTheme="minorHAnsi" w:cstheme="minorHAnsi"/>
                <w:sz w:val="22"/>
                <w:szCs w:val="22"/>
                <w:lang w:eastAsia="en-US"/>
              </w:rPr>
              <w:t>decreased. Please refer to Annex C for details</w:t>
            </w:r>
            <w:r w:rsidR="00B425CA" w:rsidRPr="00087D0B">
              <w:rPr>
                <w:rFonts w:asciiTheme="minorHAnsi" w:eastAsia="Calibri" w:hAnsiTheme="minorHAnsi" w:cstheme="minorHAnsi"/>
                <w:sz w:val="22"/>
                <w:szCs w:val="22"/>
                <w:lang w:eastAsia="en-US"/>
              </w:rPr>
              <w:t>.</w:t>
            </w:r>
          </w:p>
        </w:tc>
      </w:tr>
      <w:bookmarkEnd w:id="1"/>
      <w:tr w:rsidR="003570DF" w:rsidRPr="00087D0B" w14:paraId="450898C7" w14:textId="77777777" w:rsidTr="00636964">
        <w:trPr>
          <w:trHeight w:val="274"/>
        </w:trPr>
        <w:tc>
          <w:tcPr>
            <w:tcW w:w="10201" w:type="dxa"/>
            <w:shd w:val="clear" w:color="auto" w:fill="auto"/>
          </w:tcPr>
          <w:p w14:paraId="07B03AC5" w14:textId="77777777" w:rsidR="003570DF" w:rsidRPr="00087D0B" w:rsidRDefault="003570DF" w:rsidP="00A32E4E">
            <w:pPr>
              <w:widowControl w:val="0"/>
              <w:spacing w:before="120"/>
              <w:rPr>
                <w:rStyle w:val="hps"/>
                <w:rFonts w:asciiTheme="minorHAnsi" w:hAnsiTheme="minorHAnsi" w:cstheme="minorHAnsi"/>
                <w:color w:val="000000" w:themeColor="text1"/>
                <w:sz w:val="22"/>
                <w:szCs w:val="22"/>
              </w:rPr>
            </w:pPr>
            <w:r w:rsidRPr="00087D0B">
              <w:rPr>
                <w:rFonts w:asciiTheme="minorHAnsi" w:hAnsiTheme="minorHAnsi" w:cstheme="minorHAnsi"/>
                <w:b/>
                <w:bCs/>
                <w:color w:val="000000" w:themeColor="text1"/>
                <w:sz w:val="22"/>
                <w:szCs w:val="22"/>
              </w:rPr>
              <w:t>10.  Status – Contribution to Programme’s outcome objectives</w:t>
            </w:r>
          </w:p>
          <w:p w14:paraId="75415B02" w14:textId="77777777" w:rsidR="003570DF" w:rsidRPr="00087D0B" w:rsidRDefault="003570DF" w:rsidP="00A32E4E">
            <w:pPr>
              <w:pStyle w:val="FootnoteText"/>
              <w:widowControl w:val="0"/>
              <w:spacing w:before="120"/>
              <w:rPr>
                <w:rFonts w:asciiTheme="minorHAnsi" w:hAnsiTheme="minorHAnsi" w:cstheme="minorHAnsi"/>
                <w:i/>
                <w:color w:val="000000" w:themeColor="text1"/>
                <w:sz w:val="22"/>
                <w:szCs w:val="22"/>
                <w:lang w:val="en-GB"/>
              </w:rPr>
            </w:pPr>
            <w:r w:rsidRPr="00087D0B">
              <w:rPr>
                <w:rFonts w:asciiTheme="minorHAnsi" w:hAnsiTheme="minorHAnsi" w:cstheme="minorHAnsi"/>
                <w:i/>
                <w:color w:val="000000" w:themeColor="text1"/>
                <w:sz w:val="22"/>
                <w:szCs w:val="22"/>
                <w:lang w:val="en-GB"/>
              </w:rPr>
              <w:t xml:space="preserve">Give an account of selected contributions to the Programme’s objectives and indicators. </w:t>
            </w:r>
          </w:p>
          <w:p w14:paraId="3D136870" w14:textId="27AEBACF" w:rsidR="003570DF" w:rsidRPr="00087D0B" w:rsidRDefault="003570DF" w:rsidP="00A32E4E">
            <w:pPr>
              <w:pStyle w:val="FootnoteText"/>
              <w:widowControl w:val="0"/>
              <w:spacing w:before="120"/>
              <w:rPr>
                <w:rFonts w:asciiTheme="minorHAnsi" w:hAnsiTheme="minorHAnsi" w:cstheme="minorHAnsi"/>
                <w:color w:val="000000" w:themeColor="text1"/>
                <w:sz w:val="22"/>
                <w:szCs w:val="22"/>
                <w:lang w:val="en-GB"/>
              </w:rPr>
            </w:pPr>
            <w:r w:rsidRPr="00087D0B">
              <w:rPr>
                <w:rFonts w:asciiTheme="minorHAnsi" w:hAnsiTheme="minorHAnsi" w:cstheme="minorHAnsi"/>
                <w:color w:val="000000" w:themeColor="text1"/>
                <w:sz w:val="22"/>
                <w:szCs w:val="22"/>
                <w:lang w:val="en-GB"/>
              </w:rPr>
              <w:t>Please refer to Annex B: Status in Logical Framework</w:t>
            </w:r>
          </w:p>
          <w:p w14:paraId="0E947C16" w14:textId="77777777" w:rsidR="003570DF" w:rsidRPr="00087D0B" w:rsidRDefault="003570DF" w:rsidP="00A32E4E">
            <w:pPr>
              <w:spacing w:before="120"/>
              <w:jc w:val="both"/>
              <w:rPr>
                <w:rFonts w:asciiTheme="minorHAnsi" w:hAnsiTheme="minorHAnsi" w:cstheme="minorHAnsi"/>
                <w:i/>
                <w:color w:val="000000" w:themeColor="text1"/>
                <w:sz w:val="22"/>
                <w:szCs w:val="22"/>
                <w:u w:val="single"/>
              </w:rPr>
            </w:pPr>
            <w:r w:rsidRPr="00087D0B">
              <w:rPr>
                <w:rFonts w:asciiTheme="minorHAnsi" w:hAnsiTheme="minorHAnsi" w:cstheme="minorHAnsi"/>
                <w:b/>
                <w:color w:val="000000" w:themeColor="text1"/>
                <w:sz w:val="22"/>
                <w:szCs w:val="22"/>
                <w:u w:val="single"/>
              </w:rPr>
              <w:t>OUTCOME: BY 2023, MEN AND WOMEN, GIRLS AND BOYS ENJOY IMPROVED PROTECTION AND PROMOTION OF THEIR RIGHTS, ESPECIALLY ECONOMIC AND SOCIAL RIGHTS IN THE CONTEXT OF DECENTRALIZATION, IN ALL REGIONS OF UKRAINE, INCLUDING VULNERABLE RURAL AND CONFLICT-AFFECTED AREAS.</w:t>
            </w:r>
            <w:r w:rsidRPr="00087D0B">
              <w:rPr>
                <w:rFonts w:asciiTheme="minorHAnsi" w:hAnsiTheme="minorHAnsi" w:cstheme="minorHAnsi"/>
                <w:i/>
                <w:color w:val="000000" w:themeColor="text1"/>
                <w:sz w:val="22"/>
                <w:szCs w:val="22"/>
                <w:u w:val="single"/>
              </w:rPr>
              <w:t xml:space="preserve"> </w:t>
            </w:r>
          </w:p>
          <w:p w14:paraId="33EBD961" w14:textId="711EFA5A" w:rsidR="00AA272E" w:rsidRPr="00087D0B" w:rsidRDefault="00B425CA" w:rsidP="00A32E4E">
            <w:pPr>
              <w:spacing w:before="120"/>
              <w:jc w:val="both"/>
              <w:rPr>
                <w:rFonts w:asciiTheme="minorHAnsi" w:hAnsiTheme="minorHAnsi" w:cstheme="minorHAnsi"/>
                <w:color w:val="000000" w:themeColor="text1"/>
                <w:sz w:val="22"/>
                <w:szCs w:val="22"/>
              </w:rPr>
            </w:pPr>
            <w:r w:rsidRPr="00087D0B">
              <w:rPr>
                <w:rFonts w:asciiTheme="minorHAnsi" w:hAnsiTheme="minorHAnsi" w:cstheme="minorHAnsi"/>
                <w:color w:val="000000" w:themeColor="text1"/>
                <w:sz w:val="22"/>
                <w:szCs w:val="22"/>
              </w:rPr>
              <w:t>From the</w:t>
            </w:r>
            <w:r w:rsidR="00AA272E" w:rsidRPr="00087D0B">
              <w:rPr>
                <w:rFonts w:asciiTheme="minorHAnsi" w:hAnsiTheme="minorHAnsi" w:cstheme="minorHAnsi"/>
                <w:color w:val="000000" w:themeColor="text1"/>
                <w:sz w:val="22"/>
                <w:szCs w:val="22"/>
              </w:rPr>
              <w:t xml:space="preserve"> </w:t>
            </w:r>
            <w:r w:rsidR="0082261D" w:rsidRPr="00087D0B">
              <w:rPr>
                <w:rFonts w:asciiTheme="minorHAnsi" w:hAnsiTheme="minorHAnsi" w:cstheme="minorHAnsi"/>
                <w:color w:val="000000" w:themeColor="text1"/>
                <w:sz w:val="22"/>
                <w:szCs w:val="22"/>
              </w:rPr>
              <w:t xml:space="preserve">perspective </w:t>
            </w:r>
            <w:r w:rsidRPr="00087D0B">
              <w:rPr>
                <w:rFonts w:asciiTheme="minorHAnsi" w:hAnsiTheme="minorHAnsi" w:cstheme="minorHAnsi"/>
                <w:color w:val="000000" w:themeColor="text1"/>
                <w:sz w:val="22"/>
                <w:szCs w:val="22"/>
              </w:rPr>
              <w:t xml:space="preserve">of the past half year, </w:t>
            </w:r>
            <w:r w:rsidR="00AA272E" w:rsidRPr="00087D0B">
              <w:rPr>
                <w:rFonts w:asciiTheme="minorHAnsi" w:hAnsiTheme="minorHAnsi" w:cstheme="minorHAnsi"/>
                <w:color w:val="000000" w:themeColor="text1"/>
                <w:sz w:val="22"/>
                <w:szCs w:val="22"/>
              </w:rPr>
              <w:t xml:space="preserve">there </w:t>
            </w:r>
            <w:r w:rsidRPr="00087D0B">
              <w:rPr>
                <w:rFonts w:asciiTheme="minorHAnsi" w:hAnsiTheme="minorHAnsi" w:cstheme="minorHAnsi"/>
                <w:color w:val="000000" w:themeColor="text1"/>
                <w:sz w:val="22"/>
                <w:szCs w:val="22"/>
              </w:rPr>
              <w:t xml:space="preserve">have been </w:t>
            </w:r>
            <w:r w:rsidR="00AA272E" w:rsidRPr="00087D0B">
              <w:rPr>
                <w:rFonts w:asciiTheme="minorHAnsi" w:hAnsiTheme="minorHAnsi" w:cstheme="minorHAnsi"/>
                <w:color w:val="000000" w:themeColor="text1"/>
                <w:sz w:val="22"/>
                <w:szCs w:val="22"/>
              </w:rPr>
              <w:t xml:space="preserve">not many changes </w:t>
            </w:r>
            <w:r w:rsidR="0082261D" w:rsidRPr="00087D0B">
              <w:rPr>
                <w:rFonts w:asciiTheme="minorHAnsi" w:hAnsiTheme="minorHAnsi" w:cstheme="minorHAnsi"/>
                <w:color w:val="000000" w:themeColor="text1"/>
                <w:sz w:val="22"/>
                <w:szCs w:val="22"/>
              </w:rPr>
              <w:t xml:space="preserve">in </w:t>
            </w:r>
            <w:r w:rsidR="00AA272E" w:rsidRPr="00087D0B">
              <w:rPr>
                <w:rFonts w:asciiTheme="minorHAnsi" w:hAnsiTheme="minorHAnsi" w:cstheme="minorHAnsi"/>
                <w:color w:val="000000" w:themeColor="text1"/>
                <w:sz w:val="22"/>
                <w:szCs w:val="22"/>
              </w:rPr>
              <w:t>outcome</w:t>
            </w:r>
            <w:r w:rsidRPr="00087D0B">
              <w:rPr>
                <w:rFonts w:asciiTheme="minorHAnsi" w:hAnsiTheme="minorHAnsi" w:cstheme="minorHAnsi"/>
                <w:color w:val="000000" w:themeColor="text1"/>
                <w:sz w:val="22"/>
                <w:szCs w:val="22"/>
              </w:rPr>
              <w:t>-</w:t>
            </w:r>
            <w:r w:rsidR="00AA272E" w:rsidRPr="00087D0B">
              <w:rPr>
                <w:rFonts w:asciiTheme="minorHAnsi" w:hAnsiTheme="minorHAnsi" w:cstheme="minorHAnsi"/>
                <w:color w:val="000000" w:themeColor="text1"/>
                <w:sz w:val="22"/>
                <w:szCs w:val="22"/>
              </w:rPr>
              <w:t xml:space="preserve">level results. </w:t>
            </w:r>
            <w:r w:rsidR="0082261D" w:rsidRPr="00087D0B">
              <w:rPr>
                <w:rFonts w:asciiTheme="minorHAnsi" w:hAnsiTheme="minorHAnsi" w:cstheme="minorHAnsi"/>
                <w:color w:val="000000" w:themeColor="text1"/>
                <w:sz w:val="22"/>
                <w:szCs w:val="22"/>
              </w:rPr>
              <w:t>T</w:t>
            </w:r>
            <w:r w:rsidR="00AA272E" w:rsidRPr="00087D0B">
              <w:rPr>
                <w:rFonts w:asciiTheme="minorHAnsi" w:hAnsiTheme="minorHAnsi" w:cstheme="minorHAnsi"/>
                <w:color w:val="000000" w:themeColor="text1"/>
                <w:sz w:val="22"/>
                <w:szCs w:val="22"/>
              </w:rPr>
              <w:t>he level</w:t>
            </w:r>
            <w:r w:rsidRPr="00087D0B">
              <w:rPr>
                <w:rFonts w:asciiTheme="minorHAnsi" w:hAnsiTheme="minorHAnsi" w:cstheme="minorHAnsi"/>
                <w:color w:val="000000" w:themeColor="text1"/>
                <w:sz w:val="22"/>
                <w:szCs w:val="22"/>
              </w:rPr>
              <w:t>s</w:t>
            </w:r>
            <w:r w:rsidR="00AA272E" w:rsidRPr="00087D0B">
              <w:rPr>
                <w:rFonts w:asciiTheme="minorHAnsi" w:hAnsiTheme="minorHAnsi" w:cstheme="minorHAnsi"/>
                <w:color w:val="000000" w:themeColor="text1"/>
                <w:sz w:val="22"/>
                <w:szCs w:val="22"/>
              </w:rPr>
              <w:t xml:space="preserve"> of implementation of </w:t>
            </w:r>
            <w:r w:rsidR="00AA272E" w:rsidRPr="00087D0B">
              <w:rPr>
                <w:rFonts w:asciiTheme="minorHAnsi" w:hAnsiTheme="minorHAnsi" w:cstheme="minorHAnsi"/>
                <w:b/>
                <w:bCs/>
                <w:color w:val="000000" w:themeColor="text1"/>
                <w:sz w:val="22"/>
                <w:szCs w:val="22"/>
              </w:rPr>
              <w:t>Outcome</w:t>
            </w:r>
            <w:r w:rsidRPr="00087D0B">
              <w:rPr>
                <w:rFonts w:asciiTheme="minorHAnsi" w:hAnsiTheme="minorHAnsi" w:cstheme="minorHAnsi"/>
                <w:b/>
                <w:bCs/>
                <w:color w:val="000000" w:themeColor="text1"/>
                <w:sz w:val="22"/>
                <w:szCs w:val="22"/>
              </w:rPr>
              <w:t>s</w:t>
            </w:r>
            <w:r w:rsidR="00AA272E" w:rsidRPr="00087D0B">
              <w:rPr>
                <w:rFonts w:asciiTheme="minorHAnsi" w:hAnsiTheme="minorHAnsi" w:cstheme="minorHAnsi"/>
                <w:b/>
                <w:bCs/>
                <w:color w:val="000000" w:themeColor="text1"/>
                <w:sz w:val="22"/>
                <w:szCs w:val="22"/>
              </w:rPr>
              <w:t xml:space="preserve"> 1, 2, </w:t>
            </w:r>
            <w:r w:rsidRPr="00087D0B">
              <w:rPr>
                <w:rFonts w:asciiTheme="minorHAnsi" w:hAnsiTheme="minorHAnsi" w:cstheme="minorHAnsi"/>
                <w:b/>
                <w:bCs/>
                <w:color w:val="000000" w:themeColor="text1"/>
                <w:sz w:val="22"/>
                <w:szCs w:val="22"/>
              </w:rPr>
              <w:t xml:space="preserve">and </w:t>
            </w:r>
            <w:r w:rsidR="00AA272E" w:rsidRPr="00087D0B">
              <w:rPr>
                <w:rFonts w:asciiTheme="minorHAnsi" w:hAnsiTheme="minorHAnsi" w:cstheme="minorHAnsi"/>
                <w:b/>
                <w:bCs/>
                <w:color w:val="000000" w:themeColor="text1"/>
                <w:sz w:val="22"/>
                <w:szCs w:val="22"/>
              </w:rPr>
              <w:t>4</w:t>
            </w:r>
            <w:r w:rsidR="00AA272E" w:rsidRPr="00087D0B">
              <w:rPr>
                <w:rFonts w:asciiTheme="minorHAnsi" w:hAnsiTheme="minorHAnsi" w:cstheme="minorHAnsi"/>
                <w:color w:val="000000" w:themeColor="text1"/>
                <w:sz w:val="22"/>
                <w:szCs w:val="22"/>
              </w:rPr>
              <w:t xml:space="preserve"> </w:t>
            </w:r>
            <w:r w:rsidRPr="00087D0B">
              <w:rPr>
                <w:rFonts w:asciiTheme="minorHAnsi" w:hAnsiTheme="minorHAnsi" w:cstheme="minorHAnsi"/>
                <w:color w:val="000000" w:themeColor="text1"/>
                <w:sz w:val="22"/>
                <w:szCs w:val="22"/>
              </w:rPr>
              <w:t xml:space="preserve">have </w:t>
            </w:r>
            <w:r w:rsidR="00AA272E" w:rsidRPr="00087D0B">
              <w:rPr>
                <w:rFonts w:asciiTheme="minorHAnsi" w:hAnsiTheme="minorHAnsi" w:cstheme="minorHAnsi"/>
                <w:color w:val="000000" w:themeColor="text1"/>
                <w:sz w:val="22"/>
                <w:szCs w:val="22"/>
              </w:rPr>
              <w:t>not change</w:t>
            </w:r>
            <w:r w:rsidRPr="00087D0B">
              <w:rPr>
                <w:rFonts w:asciiTheme="minorHAnsi" w:hAnsiTheme="minorHAnsi" w:cstheme="minorHAnsi"/>
                <w:color w:val="000000" w:themeColor="text1"/>
                <w:sz w:val="22"/>
                <w:szCs w:val="22"/>
              </w:rPr>
              <w:t>d</w:t>
            </w:r>
            <w:r w:rsidR="00AA272E" w:rsidRPr="00087D0B">
              <w:rPr>
                <w:rFonts w:asciiTheme="minorHAnsi" w:hAnsiTheme="minorHAnsi" w:cstheme="minorHAnsi"/>
                <w:color w:val="000000" w:themeColor="text1"/>
                <w:sz w:val="22"/>
                <w:szCs w:val="22"/>
              </w:rPr>
              <w:t xml:space="preserve"> since December 2020, </w:t>
            </w:r>
            <w:r w:rsidR="0082261D" w:rsidRPr="00087D0B">
              <w:rPr>
                <w:rFonts w:asciiTheme="minorHAnsi" w:hAnsiTheme="minorHAnsi" w:cstheme="minorHAnsi"/>
                <w:color w:val="000000" w:themeColor="text1"/>
                <w:sz w:val="22"/>
                <w:szCs w:val="22"/>
              </w:rPr>
              <w:t xml:space="preserve">as the </w:t>
            </w:r>
            <w:r w:rsidR="00AA272E" w:rsidRPr="00087D0B">
              <w:rPr>
                <w:rFonts w:asciiTheme="minorHAnsi" w:hAnsiTheme="minorHAnsi" w:cstheme="minorHAnsi"/>
                <w:color w:val="000000" w:themeColor="text1"/>
                <w:sz w:val="22"/>
                <w:szCs w:val="22"/>
              </w:rPr>
              <w:t xml:space="preserve">relevant data </w:t>
            </w:r>
            <w:r w:rsidR="0082261D" w:rsidRPr="00087D0B">
              <w:rPr>
                <w:rFonts w:asciiTheme="minorHAnsi" w:hAnsiTheme="minorHAnsi" w:cstheme="minorHAnsi"/>
                <w:color w:val="000000" w:themeColor="text1"/>
                <w:sz w:val="22"/>
                <w:szCs w:val="22"/>
              </w:rPr>
              <w:t xml:space="preserve">is </w:t>
            </w:r>
            <w:r w:rsidRPr="00087D0B">
              <w:rPr>
                <w:rFonts w:asciiTheme="minorHAnsi" w:hAnsiTheme="minorHAnsi" w:cstheme="minorHAnsi"/>
                <w:color w:val="000000" w:themeColor="text1"/>
                <w:sz w:val="22"/>
                <w:szCs w:val="22"/>
              </w:rPr>
              <w:t xml:space="preserve">drawn </w:t>
            </w:r>
            <w:r w:rsidR="0082261D" w:rsidRPr="00087D0B">
              <w:rPr>
                <w:rFonts w:asciiTheme="minorHAnsi" w:hAnsiTheme="minorHAnsi" w:cstheme="minorHAnsi"/>
                <w:color w:val="000000" w:themeColor="text1"/>
                <w:sz w:val="22"/>
                <w:szCs w:val="22"/>
              </w:rPr>
              <w:t xml:space="preserve">exclusively </w:t>
            </w:r>
            <w:r w:rsidRPr="00087D0B">
              <w:rPr>
                <w:rFonts w:asciiTheme="minorHAnsi" w:hAnsiTheme="minorHAnsi" w:cstheme="minorHAnsi"/>
                <w:color w:val="000000" w:themeColor="text1"/>
                <w:sz w:val="22"/>
                <w:szCs w:val="22"/>
              </w:rPr>
              <w:t xml:space="preserve">from </w:t>
            </w:r>
            <w:r w:rsidR="00AA272E" w:rsidRPr="00087D0B">
              <w:rPr>
                <w:rFonts w:asciiTheme="minorHAnsi" w:hAnsiTheme="minorHAnsi" w:cstheme="minorHAnsi"/>
                <w:color w:val="000000" w:themeColor="text1"/>
                <w:sz w:val="22"/>
                <w:szCs w:val="22"/>
              </w:rPr>
              <w:t>the Human Rights Progress Study 2020</w:t>
            </w:r>
            <w:r w:rsidR="00AA272E" w:rsidRPr="00087D0B">
              <w:rPr>
                <w:rStyle w:val="FootnoteReference"/>
                <w:rFonts w:asciiTheme="minorHAnsi" w:hAnsiTheme="minorHAnsi" w:cstheme="minorHAnsi"/>
                <w:color w:val="000000" w:themeColor="text1"/>
                <w:sz w:val="22"/>
                <w:szCs w:val="22"/>
              </w:rPr>
              <w:footnoteReference w:id="4"/>
            </w:r>
            <w:r w:rsidR="00AA272E" w:rsidRPr="00087D0B">
              <w:rPr>
                <w:rFonts w:asciiTheme="minorHAnsi" w:hAnsiTheme="minorHAnsi" w:cstheme="minorHAnsi"/>
                <w:color w:val="000000" w:themeColor="text1"/>
                <w:sz w:val="22"/>
                <w:szCs w:val="22"/>
              </w:rPr>
              <w:t>.</w:t>
            </w:r>
          </w:p>
          <w:p w14:paraId="5D234E84" w14:textId="21D15B50" w:rsidR="00AA272E" w:rsidRPr="00087D0B" w:rsidRDefault="00AA272E" w:rsidP="00A32E4E">
            <w:pPr>
              <w:spacing w:before="120"/>
              <w:jc w:val="both"/>
              <w:rPr>
                <w:rFonts w:asciiTheme="minorHAnsi" w:hAnsiTheme="minorHAnsi" w:cstheme="minorHAnsi"/>
                <w:color w:val="000000" w:themeColor="text1"/>
                <w:sz w:val="22"/>
                <w:szCs w:val="22"/>
              </w:rPr>
            </w:pPr>
            <w:r w:rsidRPr="00087D0B">
              <w:rPr>
                <w:rFonts w:asciiTheme="minorHAnsi" w:hAnsiTheme="minorHAnsi" w:cstheme="minorHAnsi"/>
                <w:color w:val="000000" w:themeColor="text1"/>
                <w:sz w:val="22"/>
                <w:szCs w:val="22"/>
              </w:rPr>
              <w:t>However, among important shifts</w:t>
            </w:r>
            <w:r w:rsidR="00B425CA" w:rsidRPr="00087D0B">
              <w:rPr>
                <w:rFonts w:asciiTheme="minorHAnsi" w:hAnsiTheme="minorHAnsi" w:cstheme="minorHAnsi"/>
                <w:color w:val="000000" w:themeColor="text1"/>
                <w:sz w:val="22"/>
                <w:szCs w:val="22"/>
              </w:rPr>
              <w:t xml:space="preserve"> that should be noted are </w:t>
            </w:r>
            <w:r w:rsidR="0082261D" w:rsidRPr="00087D0B">
              <w:rPr>
                <w:rFonts w:asciiTheme="minorHAnsi" w:hAnsiTheme="minorHAnsi" w:cstheme="minorHAnsi"/>
                <w:color w:val="000000" w:themeColor="text1"/>
                <w:sz w:val="22"/>
                <w:szCs w:val="22"/>
              </w:rPr>
              <w:t>the</w:t>
            </w:r>
            <w:r w:rsidRPr="00087D0B">
              <w:rPr>
                <w:rFonts w:asciiTheme="minorHAnsi" w:hAnsiTheme="minorHAnsi" w:cstheme="minorHAnsi"/>
                <w:color w:val="000000" w:themeColor="text1"/>
                <w:sz w:val="22"/>
                <w:szCs w:val="22"/>
              </w:rPr>
              <w:t xml:space="preserve"> adoption of the new Human Rights Strategy and </w:t>
            </w:r>
            <w:r w:rsidR="00B425CA" w:rsidRPr="00087D0B">
              <w:rPr>
                <w:rFonts w:asciiTheme="minorHAnsi" w:hAnsiTheme="minorHAnsi" w:cstheme="minorHAnsi"/>
                <w:color w:val="000000" w:themeColor="text1"/>
                <w:sz w:val="22"/>
                <w:szCs w:val="22"/>
              </w:rPr>
              <w:t xml:space="preserve">the </w:t>
            </w:r>
            <w:r w:rsidR="0082261D" w:rsidRPr="00087D0B">
              <w:rPr>
                <w:rFonts w:asciiTheme="minorHAnsi" w:hAnsiTheme="minorHAnsi" w:cstheme="minorHAnsi"/>
                <w:color w:val="000000" w:themeColor="text1"/>
                <w:sz w:val="22"/>
                <w:szCs w:val="22"/>
              </w:rPr>
              <w:t>Barrier-</w:t>
            </w:r>
            <w:r w:rsidRPr="00087D0B">
              <w:rPr>
                <w:rFonts w:asciiTheme="minorHAnsi" w:hAnsiTheme="minorHAnsi" w:cstheme="minorHAnsi"/>
                <w:color w:val="000000" w:themeColor="text1"/>
                <w:sz w:val="22"/>
                <w:szCs w:val="22"/>
              </w:rPr>
              <w:t xml:space="preserve">Free Strategy. </w:t>
            </w:r>
            <w:r w:rsidR="0082261D" w:rsidRPr="00087D0B">
              <w:rPr>
                <w:rFonts w:asciiTheme="minorHAnsi" w:hAnsiTheme="minorHAnsi" w:cstheme="minorHAnsi"/>
                <w:color w:val="000000" w:themeColor="text1"/>
                <w:sz w:val="22"/>
                <w:szCs w:val="22"/>
              </w:rPr>
              <w:t>T</w:t>
            </w:r>
            <w:r w:rsidRPr="00087D0B">
              <w:rPr>
                <w:rFonts w:asciiTheme="minorHAnsi" w:hAnsiTheme="minorHAnsi" w:cstheme="minorHAnsi"/>
                <w:color w:val="000000" w:themeColor="text1"/>
                <w:sz w:val="22"/>
                <w:szCs w:val="22"/>
              </w:rPr>
              <w:t xml:space="preserve">hese two documents open </w:t>
            </w:r>
            <w:r w:rsidR="00B425CA" w:rsidRPr="00087D0B">
              <w:rPr>
                <w:rFonts w:asciiTheme="minorHAnsi" w:hAnsiTheme="minorHAnsi" w:cstheme="minorHAnsi"/>
                <w:color w:val="000000" w:themeColor="text1"/>
                <w:sz w:val="22"/>
                <w:szCs w:val="22"/>
              </w:rPr>
              <w:t>the</w:t>
            </w:r>
            <w:r w:rsidRPr="00087D0B">
              <w:rPr>
                <w:rFonts w:asciiTheme="minorHAnsi" w:hAnsiTheme="minorHAnsi" w:cstheme="minorHAnsi"/>
                <w:color w:val="000000" w:themeColor="text1"/>
                <w:sz w:val="22"/>
                <w:szCs w:val="22"/>
              </w:rPr>
              <w:t xml:space="preserve"> door </w:t>
            </w:r>
            <w:r w:rsidR="00B425CA" w:rsidRPr="00087D0B">
              <w:rPr>
                <w:rFonts w:asciiTheme="minorHAnsi" w:hAnsiTheme="minorHAnsi" w:cstheme="minorHAnsi"/>
                <w:color w:val="000000" w:themeColor="text1"/>
                <w:sz w:val="22"/>
                <w:szCs w:val="22"/>
              </w:rPr>
              <w:t xml:space="preserve">to </w:t>
            </w:r>
            <w:r w:rsidRPr="00087D0B">
              <w:rPr>
                <w:rFonts w:asciiTheme="minorHAnsi" w:hAnsiTheme="minorHAnsi" w:cstheme="minorHAnsi"/>
                <w:color w:val="000000" w:themeColor="text1"/>
                <w:sz w:val="22"/>
                <w:szCs w:val="22"/>
              </w:rPr>
              <w:t>numerous positive changes in the human rights sphere.</w:t>
            </w:r>
          </w:p>
          <w:p w14:paraId="7A3D4845" w14:textId="2E190210" w:rsidR="00657B19" w:rsidRPr="00087D0B" w:rsidRDefault="00B46D23" w:rsidP="007F0F12">
            <w:pPr>
              <w:spacing w:before="120"/>
              <w:jc w:val="both"/>
              <w:rPr>
                <w:rFonts w:asciiTheme="minorHAnsi" w:hAnsiTheme="minorHAnsi" w:cstheme="minorHAnsi"/>
                <w:color w:val="000000" w:themeColor="text1"/>
                <w:sz w:val="22"/>
                <w:szCs w:val="22"/>
              </w:rPr>
            </w:pPr>
            <w:r w:rsidRPr="00087D0B">
              <w:rPr>
                <w:rFonts w:asciiTheme="minorHAnsi" w:hAnsiTheme="minorHAnsi" w:cstheme="minorHAnsi"/>
                <w:b/>
                <w:bCs/>
                <w:color w:val="000000" w:themeColor="text1"/>
                <w:sz w:val="22"/>
                <w:szCs w:val="22"/>
              </w:rPr>
              <w:lastRenderedPageBreak/>
              <w:t>Outcome 3</w:t>
            </w:r>
            <w:r w:rsidR="00010D94" w:rsidRPr="00087D0B">
              <w:rPr>
                <w:rFonts w:asciiTheme="minorHAnsi" w:hAnsiTheme="minorHAnsi" w:cstheme="minorHAnsi"/>
                <w:b/>
                <w:bCs/>
                <w:color w:val="000000" w:themeColor="text1"/>
                <w:sz w:val="22"/>
                <w:szCs w:val="22"/>
              </w:rPr>
              <w:t>.</w:t>
            </w:r>
            <w:r w:rsidR="00762DA9" w:rsidRPr="00087D0B">
              <w:rPr>
                <w:rFonts w:asciiTheme="minorHAnsi" w:hAnsiTheme="minorHAnsi" w:cstheme="minorHAnsi"/>
                <w:b/>
                <w:bCs/>
                <w:color w:val="000000" w:themeColor="text1"/>
                <w:sz w:val="22"/>
                <w:szCs w:val="22"/>
              </w:rPr>
              <w:t xml:space="preserve"> </w:t>
            </w:r>
            <w:r w:rsidR="00762DA9" w:rsidRPr="00087D0B">
              <w:rPr>
                <w:rFonts w:asciiTheme="minorHAnsi" w:hAnsiTheme="minorHAnsi" w:cstheme="minorHAnsi"/>
                <w:color w:val="000000" w:themeColor="text1"/>
                <w:sz w:val="22"/>
                <w:szCs w:val="22"/>
              </w:rPr>
              <w:t xml:space="preserve">As </w:t>
            </w:r>
            <w:r w:rsidR="00B425CA" w:rsidRPr="00087D0B">
              <w:rPr>
                <w:rFonts w:asciiTheme="minorHAnsi" w:hAnsiTheme="minorHAnsi" w:cstheme="minorHAnsi"/>
                <w:color w:val="000000" w:themeColor="text1"/>
                <w:sz w:val="22"/>
                <w:szCs w:val="22"/>
              </w:rPr>
              <w:t>noted</w:t>
            </w:r>
            <w:r w:rsidR="00762DA9" w:rsidRPr="00087D0B">
              <w:rPr>
                <w:rFonts w:asciiTheme="minorHAnsi" w:hAnsiTheme="minorHAnsi" w:cstheme="minorHAnsi"/>
                <w:b/>
                <w:bCs/>
                <w:color w:val="000000" w:themeColor="text1"/>
                <w:sz w:val="22"/>
                <w:szCs w:val="22"/>
              </w:rPr>
              <w:t xml:space="preserve"> </w:t>
            </w:r>
            <w:r w:rsidR="00762DA9" w:rsidRPr="00087D0B">
              <w:rPr>
                <w:rFonts w:asciiTheme="minorHAnsi" w:hAnsiTheme="minorHAnsi" w:cstheme="minorHAnsi"/>
                <w:color w:val="000000" w:themeColor="text1"/>
                <w:sz w:val="22"/>
                <w:szCs w:val="22"/>
              </w:rPr>
              <w:t xml:space="preserve">in </w:t>
            </w:r>
            <w:r w:rsidR="00B425CA" w:rsidRPr="00087D0B">
              <w:rPr>
                <w:rFonts w:asciiTheme="minorHAnsi" w:hAnsiTheme="minorHAnsi" w:cstheme="minorHAnsi"/>
                <w:color w:val="000000" w:themeColor="text1"/>
                <w:sz w:val="22"/>
                <w:szCs w:val="22"/>
              </w:rPr>
              <w:t xml:space="preserve">Section </w:t>
            </w:r>
            <w:r w:rsidR="00762DA9" w:rsidRPr="00087D0B">
              <w:rPr>
                <w:rFonts w:asciiTheme="minorHAnsi" w:hAnsiTheme="minorHAnsi" w:cstheme="minorHAnsi"/>
                <w:color w:val="000000" w:themeColor="text1"/>
                <w:sz w:val="22"/>
                <w:szCs w:val="22"/>
              </w:rPr>
              <w:t>9</w:t>
            </w:r>
            <w:r w:rsidR="004C0CEB" w:rsidRPr="00087D0B">
              <w:rPr>
                <w:rFonts w:asciiTheme="minorHAnsi" w:hAnsiTheme="minorHAnsi" w:cstheme="minorHAnsi"/>
                <w:color w:val="000000" w:themeColor="text1"/>
                <w:sz w:val="22"/>
                <w:szCs w:val="22"/>
              </w:rPr>
              <w:t xml:space="preserve"> </w:t>
            </w:r>
            <w:r w:rsidR="00762DA9" w:rsidRPr="00087D0B">
              <w:rPr>
                <w:rFonts w:asciiTheme="minorHAnsi" w:hAnsiTheme="minorHAnsi" w:cstheme="minorHAnsi"/>
                <w:color w:val="000000" w:themeColor="text1"/>
                <w:sz w:val="22"/>
                <w:szCs w:val="22"/>
              </w:rPr>
              <w:t>of this report</w:t>
            </w:r>
            <w:r w:rsidR="00B425CA" w:rsidRPr="00087D0B">
              <w:rPr>
                <w:rFonts w:asciiTheme="minorHAnsi" w:hAnsiTheme="minorHAnsi" w:cstheme="minorHAnsi"/>
                <w:color w:val="000000" w:themeColor="text1"/>
                <w:sz w:val="22"/>
                <w:szCs w:val="22"/>
              </w:rPr>
              <w:t>,</w:t>
            </w:r>
            <w:r w:rsidR="00762DA9" w:rsidRPr="00087D0B">
              <w:rPr>
                <w:rFonts w:asciiTheme="minorHAnsi" w:hAnsiTheme="minorHAnsi" w:cstheme="minorHAnsi"/>
                <w:color w:val="000000" w:themeColor="text1"/>
                <w:sz w:val="22"/>
                <w:szCs w:val="22"/>
              </w:rPr>
              <w:t xml:space="preserve"> </w:t>
            </w:r>
            <w:r w:rsidR="00914190" w:rsidRPr="00087D0B">
              <w:rPr>
                <w:rFonts w:asciiTheme="minorHAnsi" w:hAnsiTheme="minorHAnsi" w:cstheme="minorHAnsi"/>
                <w:color w:val="000000" w:themeColor="text1"/>
                <w:sz w:val="22"/>
                <w:szCs w:val="22"/>
              </w:rPr>
              <w:t xml:space="preserve">during </w:t>
            </w:r>
            <w:r w:rsidR="00762DA9" w:rsidRPr="00087D0B">
              <w:rPr>
                <w:rFonts w:asciiTheme="minorHAnsi" w:hAnsiTheme="minorHAnsi" w:cstheme="minorHAnsi"/>
                <w:color w:val="000000" w:themeColor="text1"/>
                <w:sz w:val="22"/>
                <w:szCs w:val="22"/>
              </w:rPr>
              <w:t xml:space="preserve">the reporting period numerous </w:t>
            </w:r>
            <w:r w:rsidR="0082261D" w:rsidRPr="00087D0B">
              <w:rPr>
                <w:rFonts w:asciiTheme="minorHAnsi" w:hAnsiTheme="minorHAnsi" w:cstheme="minorHAnsi"/>
                <w:color w:val="000000" w:themeColor="text1"/>
                <w:sz w:val="22"/>
                <w:szCs w:val="22"/>
              </w:rPr>
              <w:t>conflict-</w:t>
            </w:r>
            <w:r w:rsidR="00762DA9" w:rsidRPr="00087D0B">
              <w:rPr>
                <w:rFonts w:asciiTheme="minorHAnsi" w:hAnsiTheme="minorHAnsi" w:cstheme="minorHAnsi"/>
                <w:color w:val="000000" w:themeColor="text1"/>
                <w:sz w:val="22"/>
                <w:szCs w:val="22"/>
              </w:rPr>
              <w:t>related initiatives were launched</w:t>
            </w:r>
            <w:r w:rsidR="00652AA8" w:rsidRPr="00087D0B">
              <w:rPr>
                <w:rFonts w:asciiTheme="minorHAnsi" w:hAnsiTheme="minorHAnsi" w:cstheme="minorHAnsi"/>
                <w:color w:val="000000" w:themeColor="text1"/>
                <w:sz w:val="22"/>
                <w:szCs w:val="22"/>
              </w:rPr>
              <w:t>, and decisions taken</w:t>
            </w:r>
            <w:r w:rsidR="00FF6200">
              <w:rPr>
                <w:rFonts w:asciiTheme="minorHAnsi" w:hAnsiTheme="minorHAnsi" w:cstheme="minorHAnsi"/>
                <w:color w:val="000000" w:themeColor="text1"/>
                <w:sz w:val="22"/>
                <w:szCs w:val="22"/>
              </w:rPr>
              <w:t xml:space="preserve"> in this sphere</w:t>
            </w:r>
            <w:r w:rsidR="00762DA9" w:rsidRPr="00087D0B">
              <w:rPr>
                <w:rFonts w:asciiTheme="minorHAnsi" w:hAnsiTheme="minorHAnsi" w:cstheme="minorHAnsi"/>
                <w:color w:val="000000" w:themeColor="text1"/>
                <w:sz w:val="22"/>
                <w:szCs w:val="22"/>
              </w:rPr>
              <w:t>.</w:t>
            </w:r>
            <w:r w:rsidR="007F0F12" w:rsidRPr="00087D0B">
              <w:rPr>
                <w:rFonts w:asciiTheme="minorHAnsi" w:hAnsiTheme="minorHAnsi" w:cstheme="minorHAnsi"/>
                <w:color w:val="000000" w:themeColor="text1"/>
                <w:sz w:val="22"/>
                <w:szCs w:val="22"/>
              </w:rPr>
              <w:t xml:space="preserve"> </w:t>
            </w:r>
            <w:r w:rsidR="00652AA8" w:rsidRPr="00087D0B">
              <w:rPr>
                <w:rFonts w:asciiTheme="minorHAnsi" w:hAnsiTheme="minorHAnsi" w:cstheme="minorHAnsi"/>
                <w:color w:val="000000" w:themeColor="text1"/>
                <w:sz w:val="22"/>
                <w:szCs w:val="22"/>
              </w:rPr>
              <w:t>Chief among these</w:t>
            </w:r>
            <w:r w:rsidR="007F0F12" w:rsidRPr="00087D0B">
              <w:rPr>
                <w:rFonts w:asciiTheme="minorHAnsi" w:hAnsiTheme="minorHAnsi" w:cstheme="minorHAnsi"/>
                <w:color w:val="000000" w:themeColor="text1"/>
                <w:sz w:val="22"/>
                <w:szCs w:val="22"/>
              </w:rPr>
              <w:t xml:space="preserve"> initiatives</w:t>
            </w:r>
            <w:r w:rsidR="00652AA8" w:rsidRPr="00087D0B">
              <w:rPr>
                <w:rFonts w:asciiTheme="minorHAnsi" w:hAnsiTheme="minorHAnsi" w:cstheme="minorHAnsi"/>
                <w:color w:val="000000" w:themeColor="text1"/>
                <w:sz w:val="22"/>
                <w:szCs w:val="22"/>
              </w:rPr>
              <w:t xml:space="preserve"> were a</w:t>
            </w:r>
            <w:r w:rsidR="007F0F12" w:rsidRPr="00087D0B">
              <w:rPr>
                <w:rFonts w:asciiTheme="minorHAnsi" w:hAnsiTheme="minorHAnsi" w:cstheme="minorHAnsi"/>
                <w:color w:val="000000" w:themeColor="text1"/>
                <w:sz w:val="22"/>
                <w:szCs w:val="22"/>
              </w:rPr>
              <w:t xml:space="preserve"> draft law on post-conflict regulation</w:t>
            </w:r>
            <w:r w:rsidR="00652AA8" w:rsidRPr="00087D0B">
              <w:rPr>
                <w:rFonts w:asciiTheme="minorHAnsi" w:hAnsiTheme="minorHAnsi" w:cstheme="minorHAnsi"/>
                <w:color w:val="000000" w:themeColor="text1"/>
                <w:sz w:val="22"/>
                <w:szCs w:val="22"/>
              </w:rPr>
              <w:t>,</w:t>
            </w:r>
            <w:r w:rsidR="007F0F12" w:rsidRPr="00087D0B">
              <w:rPr>
                <w:rFonts w:asciiTheme="minorHAnsi" w:hAnsiTheme="minorHAnsi" w:cstheme="minorHAnsi"/>
                <w:color w:val="000000" w:themeColor="text1"/>
                <w:sz w:val="22"/>
                <w:szCs w:val="22"/>
              </w:rPr>
              <w:t xml:space="preserve"> which </w:t>
            </w:r>
            <w:r w:rsidR="00652AA8" w:rsidRPr="00087D0B">
              <w:rPr>
                <w:rFonts w:asciiTheme="minorHAnsi" w:hAnsiTheme="minorHAnsi" w:cstheme="minorHAnsi"/>
                <w:color w:val="000000" w:themeColor="text1"/>
                <w:sz w:val="22"/>
                <w:szCs w:val="22"/>
              </w:rPr>
              <w:t>could become the</w:t>
            </w:r>
            <w:r w:rsidR="007F0F12" w:rsidRPr="00087D0B">
              <w:rPr>
                <w:rFonts w:asciiTheme="minorHAnsi" w:hAnsiTheme="minorHAnsi" w:cstheme="minorHAnsi"/>
                <w:color w:val="000000" w:themeColor="text1"/>
                <w:sz w:val="22"/>
                <w:szCs w:val="22"/>
              </w:rPr>
              <w:t xml:space="preserve"> key legislative document in </w:t>
            </w:r>
            <w:r w:rsidR="00652AA8" w:rsidRPr="00087D0B">
              <w:rPr>
                <w:rFonts w:asciiTheme="minorHAnsi" w:hAnsiTheme="minorHAnsi" w:cstheme="minorHAnsi"/>
                <w:color w:val="000000" w:themeColor="text1"/>
                <w:sz w:val="22"/>
                <w:szCs w:val="22"/>
              </w:rPr>
              <w:t xml:space="preserve">this </w:t>
            </w:r>
            <w:r w:rsidR="00FF6200">
              <w:rPr>
                <w:rFonts w:asciiTheme="minorHAnsi" w:hAnsiTheme="minorHAnsi" w:cstheme="minorHAnsi"/>
                <w:color w:val="000000" w:themeColor="text1"/>
                <w:sz w:val="22"/>
                <w:szCs w:val="22"/>
              </w:rPr>
              <w:t>area</w:t>
            </w:r>
            <w:r w:rsidR="007F0F12" w:rsidRPr="00087D0B">
              <w:rPr>
                <w:rFonts w:asciiTheme="minorHAnsi" w:hAnsiTheme="minorHAnsi" w:cstheme="minorHAnsi"/>
                <w:color w:val="000000" w:themeColor="text1"/>
                <w:sz w:val="22"/>
                <w:szCs w:val="22"/>
              </w:rPr>
              <w:t xml:space="preserve">. Another important document is </w:t>
            </w:r>
            <w:r w:rsidR="00652AA8" w:rsidRPr="00087D0B">
              <w:rPr>
                <w:rFonts w:asciiTheme="minorHAnsi" w:hAnsiTheme="minorHAnsi" w:cstheme="minorHAnsi"/>
                <w:color w:val="000000" w:themeColor="text1"/>
                <w:sz w:val="22"/>
                <w:szCs w:val="22"/>
              </w:rPr>
              <w:t xml:space="preserve">the </w:t>
            </w:r>
            <w:r w:rsidR="007F0F12" w:rsidRPr="00087D0B">
              <w:rPr>
                <w:rFonts w:asciiTheme="minorHAnsi" w:hAnsiTheme="minorHAnsi" w:cstheme="minorHAnsi"/>
                <w:color w:val="000000" w:themeColor="text1"/>
                <w:sz w:val="22"/>
                <w:szCs w:val="22"/>
              </w:rPr>
              <w:t xml:space="preserve">draft concept of </w:t>
            </w:r>
            <w:r w:rsidR="00652AA8" w:rsidRPr="00087D0B">
              <w:rPr>
                <w:rFonts w:asciiTheme="minorHAnsi" w:hAnsiTheme="minorHAnsi" w:cstheme="minorHAnsi"/>
                <w:color w:val="000000" w:themeColor="text1"/>
                <w:sz w:val="22"/>
                <w:szCs w:val="22"/>
              </w:rPr>
              <w:t>transitional justice</w:t>
            </w:r>
            <w:r w:rsidR="007F0F12" w:rsidRPr="00087D0B">
              <w:rPr>
                <w:rFonts w:asciiTheme="minorHAnsi" w:hAnsiTheme="minorHAnsi" w:cstheme="minorHAnsi"/>
                <w:color w:val="000000" w:themeColor="text1"/>
                <w:sz w:val="22"/>
                <w:szCs w:val="22"/>
              </w:rPr>
              <w:t xml:space="preserve">, </w:t>
            </w:r>
            <w:r w:rsidR="0082261D" w:rsidRPr="00087D0B">
              <w:rPr>
                <w:rFonts w:asciiTheme="minorHAnsi" w:hAnsiTheme="minorHAnsi" w:cstheme="minorHAnsi"/>
                <w:color w:val="000000" w:themeColor="text1"/>
                <w:sz w:val="22"/>
                <w:szCs w:val="22"/>
              </w:rPr>
              <w:t xml:space="preserve">which </w:t>
            </w:r>
            <w:r w:rsidR="007F0F12" w:rsidRPr="00087D0B">
              <w:rPr>
                <w:rFonts w:asciiTheme="minorHAnsi" w:hAnsiTheme="minorHAnsi" w:cstheme="minorHAnsi"/>
                <w:color w:val="000000" w:themeColor="text1"/>
                <w:sz w:val="22"/>
                <w:szCs w:val="22"/>
              </w:rPr>
              <w:t xml:space="preserve">was elaborated by </w:t>
            </w:r>
            <w:r w:rsidR="00652AA8" w:rsidRPr="00087D0B">
              <w:rPr>
                <w:rFonts w:asciiTheme="minorHAnsi" w:hAnsiTheme="minorHAnsi" w:cstheme="minorHAnsi"/>
                <w:color w:val="000000" w:themeColor="text1"/>
                <w:sz w:val="22"/>
                <w:szCs w:val="22"/>
              </w:rPr>
              <w:t xml:space="preserve">a </w:t>
            </w:r>
            <w:r w:rsidR="007F0F12" w:rsidRPr="00087D0B">
              <w:rPr>
                <w:rFonts w:asciiTheme="minorHAnsi" w:hAnsiTheme="minorHAnsi" w:cstheme="minorHAnsi"/>
                <w:color w:val="000000" w:themeColor="text1"/>
                <w:sz w:val="22"/>
                <w:szCs w:val="22"/>
              </w:rPr>
              <w:t xml:space="preserve">Presidential Working Group and submitted to the </w:t>
            </w:r>
            <w:r w:rsidR="00652AA8" w:rsidRPr="00087D0B">
              <w:rPr>
                <w:rFonts w:asciiTheme="minorHAnsi" w:hAnsiTheme="minorHAnsi" w:cstheme="minorHAnsi"/>
                <w:color w:val="000000" w:themeColor="text1"/>
                <w:sz w:val="22"/>
                <w:szCs w:val="22"/>
              </w:rPr>
              <w:t xml:space="preserve">president </w:t>
            </w:r>
            <w:r w:rsidR="007F0F12" w:rsidRPr="00087D0B">
              <w:rPr>
                <w:rFonts w:asciiTheme="minorHAnsi" w:hAnsiTheme="minorHAnsi" w:cstheme="minorHAnsi"/>
                <w:color w:val="000000" w:themeColor="text1"/>
                <w:sz w:val="22"/>
                <w:szCs w:val="22"/>
              </w:rPr>
              <w:t xml:space="preserve">for approval. </w:t>
            </w:r>
            <w:r w:rsidR="00652AA8" w:rsidRPr="00087D0B">
              <w:rPr>
                <w:rFonts w:asciiTheme="minorHAnsi" w:hAnsiTheme="minorHAnsi" w:cstheme="minorHAnsi"/>
                <w:color w:val="000000" w:themeColor="text1"/>
                <w:sz w:val="22"/>
                <w:szCs w:val="22"/>
              </w:rPr>
              <w:t xml:space="preserve">It is as yet </w:t>
            </w:r>
            <w:r w:rsidR="00762DA9" w:rsidRPr="00087D0B">
              <w:rPr>
                <w:rFonts w:asciiTheme="minorHAnsi" w:hAnsiTheme="minorHAnsi" w:cstheme="minorHAnsi"/>
                <w:color w:val="000000" w:themeColor="text1"/>
                <w:sz w:val="22"/>
                <w:szCs w:val="22"/>
              </w:rPr>
              <w:t xml:space="preserve">too early to assess its effectiveness and </w:t>
            </w:r>
            <w:r w:rsidR="00652AA8" w:rsidRPr="00087D0B">
              <w:rPr>
                <w:rFonts w:asciiTheme="minorHAnsi" w:hAnsiTheme="minorHAnsi" w:cstheme="minorHAnsi"/>
                <w:color w:val="000000" w:themeColor="text1"/>
                <w:sz w:val="22"/>
                <w:szCs w:val="22"/>
              </w:rPr>
              <w:t xml:space="preserve">whether it will have a </w:t>
            </w:r>
            <w:r w:rsidR="00762DA9" w:rsidRPr="00087D0B">
              <w:rPr>
                <w:rFonts w:asciiTheme="minorHAnsi" w:hAnsiTheme="minorHAnsi" w:cstheme="minorHAnsi"/>
                <w:color w:val="000000" w:themeColor="text1"/>
                <w:sz w:val="22"/>
                <w:szCs w:val="22"/>
              </w:rPr>
              <w:t>positive impact</w:t>
            </w:r>
            <w:r w:rsidR="00652AA8" w:rsidRPr="00087D0B">
              <w:rPr>
                <w:rFonts w:asciiTheme="minorHAnsi" w:hAnsiTheme="minorHAnsi" w:cstheme="minorHAnsi"/>
                <w:color w:val="000000" w:themeColor="text1"/>
                <w:sz w:val="22"/>
                <w:szCs w:val="22"/>
              </w:rPr>
              <w:t>,</w:t>
            </w:r>
            <w:r w:rsidR="00762DA9" w:rsidRPr="00087D0B">
              <w:rPr>
                <w:rFonts w:asciiTheme="minorHAnsi" w:hAnsiTheme="minorHAnsi" w:cstheme="minorHAnsi"/>
                <w:color w:val="000000" w:themeColor="text1"/>
                <w:sz w:val="22"/>
                <w:szCs w:val="22"/>
              </w:rPr>
              <w:t xml:space="preserve"> </w:t>
            </w:r>
            <w:r w:rsidR="00652AA8" w:rsidRPr="00087D0B">
              <w:rPr>
                <w:rFonts w:asciiTheme="minorHAnsi" w:hAnsiTheme="minorHAnsi" w:cstheme="minorHAnsi"/>
                <w:color w:val="000000" w:themeColor="text1"/>
                <w:sz w:val="22"/>
                <w:szCs w:val="22"/>
              </w:rPr>
              <w:t>but it can be considered an</w:t>
            </w:r>
            <w:r w:rsidR="00762DA9" w:rsidRPr="00087D0B">
              <w:rPr>
                <w:rFonts w:asciiTheme="minorHAnsi" w:hAnsiTheme="minorHAnsi" w:cstheme="minorHAnsi"/>
                <w:color w:val="000000" w:themeColor="text1"/>
                <w:sz w:val="22"/>
                <w:szCs w:val="22"/>
              </w:rPr>
              <w:t xml:space="preserve"> important step forward </w:t>
            </w:r>
            <w:r w:rsidR="00652AA8" w:rsidRPr="00087D0B">
              <w:rPr>
                <w:rFonts w:asciiTheme="minorHAnsi" w:hAnsiTheme="minorHAnsi" w:cstheme="minorHAnsi"/>
                <w:color w:val="000000" w:themeColor="text1"/>
                <w:sz w:val="22"/>
                <w:szCs w:val="22"/>
              </w:rPr>
              <w:t xml:space="preserve">in </w:t>
            </w:r>
            <w:r w:rsidR="0082261D" w:rsidRPr="00087D0B">
              <w:rPr>
                <w:rFonts w:asciiTheme="minorHAnsi" w:hAnsiTheme="minorHAnsi" w:cstheme="minorHAnsi"/>
                <w:color w:val="000000" w:themeColor="text1"/>
                <w:sz w:val="22"/>
                <w:szCs w:val="22"/>
              </w:rPr>
              <w:t xml:space="preserve">the </w:t>
            </w:r>
            <w:r w:rsidR="00762DA9" w:rsidRPr="00087D0B">
              <w:rPr>
                <w:rFonts w:asciiTheme="minorHAnsi" w:hAnsiTheme="minorHAnsi" w:cstheme="minorHAnsi"/>
                <w:color w:val="000000" w:themeColor="text1"/>
                <w:sz w:val="22"/>
                <w:szCs w:val="22"/>
              </w:rPr>
              <w:t xml:space="preserve">implementation of </w:t>
            </w:r>
            <w:r w:rsidR="004C0CEB" w:rsidRPr="00087D0B">
              <w:rPr>
                <w:rFonts w:asciiTheme="minorHAnsi" w:hAnsiTheme="minorHAnsi" w:cstheme="minorHAnsi"/>
                <w:color w:val="000000" w:themeColor="text1"/>
                <w:sz w:val="22"/>
                <w:szCs w:val="22"/>
              </w:rPr>
              <w:t>conflict</w:t>
            </w:r>
            <w:r w:rsidR="00652AA8" w:rsidRPr="00087D0B">
              <w:rPr>
                <w:rFonts w:asciiTheme="minorHAnsi" w:hAnsiTheme="minorHAnsi" w:cstheme="minorHAnsi"/>
                <w:color w:val="000000" w:themeColor="text1"/>
                <w:sz w:val="22"/>
                <w:szCs w:val="22"/>
              </w:rPr>
              <w:t>-</w:t>
            </w:r>
            <w:r w:rsidR="004C0CEB" w:rsidRPr="00087D0B">
              <w:rPr>
                <w:rFonts w:asciiTheme="minorHAnsi" w:hAnsiTheme="minorHAnsi" w:cstheme="minorHAnsi"/>
                <w:color w:val="000000" w:themeColor="text1"/>
                <w:sz w:val="22"/>
                <w:szCs w:val="22"/>
              </w:rPr>
              <w:t xml:space="preserve"> and post-conflict</w:t>
            </w:r>
            <w:r w:rsidR="00652AA8" w:rsidRPr="00087D0B">
              <w:rPr>
                <w:rFonts w:asciiTheme="minorHAnsi" w:hAnsiTheme="minorHAnsi" w:cstheme="minorHAnsi"/>
                <w:color w:val="000000" w:themeColor="text1"/>
                <w:sz w:val="22"/>
                <w:szCs w:val="22"/>
              </w:rPr>
              <w:t>-</w:t>
            </w:r>
            <w:r w:rsidR="004C0CEB" w:rsidRPr="00087D0B">
              <w:rPr>
                <w:rFonts w:asciiTheme="minorHAnsi" w:hAnsiTheme="minorHAnsi" w:cstheme="minorHAnsi"/>
                <w:color w:val="000000" w:themeColor="text1"/>
                <w:sz w:val="22"/>
                <w:szCs w:val="22"/>
              </w:rPr>
              <w:t>related policy recommendations</w:t>
            </w:r>
            <w:r w:rsidR="00343218" w:rsidRPr="00087D0B">
              <w:rPr>
                <w:rFonts w:asciiTheme="minorHAnsi" w:hAnsiTheme="minorHAnsi" w:cstheme="minorHAnsi"/>
                <w:color w:val="000000" w:themeColor="text1"/>
                <w:sz w:val="22"/>
                <w:szCs w:val="22"/>
              </w:rPr>
              <w:t xml:space="preserve">. </w:t>
            </w:r>
          </w:p>
          <w:p w14:paraId="2E761300" w14:textId="53898207" w:rsidR="003570DF" w:rsidRPr="00087D0B" w:rsidRDefault="00B46D23" w:rsidP="00657B19">
            <w:pPr>
              <w:spacing w:before="120"/>
              <w:jc w:val="both"/>
              <w:rPr>
                <w:rFonts w:asciiTheme="minorHAnsi" w:hAnsiTheme="minorHAnsi" w:cstheme="minorHAnsi"/>
                <w:color w:val="000000" w:themeColor="text1"/>
                <w:sz w:val="22"/>
                <w:szCs w:val="22"/>
              </w:rPr>
            </w:pPr>
            <w:r w:rsidRPr="00087D0B">
              <w:rPr>
                <w:rFonts w:asciiTheme="minorHAnsi" w:hAnsiTheme="minorHAnsi" w:cstheme="minorHAnsi"/>
                <w:b/>
                <w:bCs/>
                <w:color w:val="000000" w:themeColor="text1"/>
                <w:sz w:val="22"/>
                <w:szCs w:val="22"/>
              </w:rPr>
              <w:t>Outcome 5</w:t>
            </w:r>
            <w:r w:rsidR="00010D94" w:rsidRPr="00087D0B">
              <w:rPr>
                <w:rFonts w:asciiTheme="minorHAnsi" w:hAnsiTheme="minorHAnsi" w:cstheme="minorHAnsi"/>
                <w:b/>
                <w:bCs/>
                <w:color w:val="000000" w:themeColor="text1"/>
                <w:sz w:val="22"/>
                <w:szCs w:val="22"/>
              </w:rPr>
              <w:t>.</w:t>
            </w:r>
            <w:r w:rsidR="003D4EE6" w:rsidRPr="00087D0B">
              <w:rPr>
                <w:rFonts w:asciiTheme="minorHAnsi" w:hAnsiTheme="minorHAnsi" w:cstheme="minorHAnsi"/>
                <w:color w:val="000000" w:themeColor="text1"/>
                <w:sz w:val="22"/>
                <w:szCs w:val="22"/>
              </w:rPr>
              <w:t xml:space="preserve"> </w:t>
            </w:r>
            <w:r w:rsidR="007F0F12" w:rsidRPr="00087D0B">
              <w:rPr>
                <w:rFonts w:asciiTheme="minorHAnsi" w:hAnsiTheme="minorHAnsi" w:cstheme="minorHAnsi"/>
                <w:color w:val="000000" w:themeColor="text1"/>
                <w:sz w:val="22"/>
                <w:szCs w:val="22"/>
              </w:rPr>
              <w:t>As in the previous reporting period</w:t>
            </w:r>
            <w:r w:rsidR="0082261D" w:rsidRPr="00087D0B">
              <w:rPr>
                <w:rFonts w:asciiTheme="minorHAnsi" w:hAnsiTheme="minorHAnsi" w:cstheme="minorHAnsi"/>
                <w:color w:val="000000" w:themeColor="text1"/>
                <w:sz w:val="22"/>
                <w:szCs w:val="22"/>
              </w:rPr>
              <w:t>,</w:t>
            </w:r>
            <w:r w:rsidR="007F0F12" w:rsidRPr="00087D0B">
              <w:rPr>
                <w:rFonts w:asciiTheme="minorHAnsi" w:hAnsiTheme="minorHAnsi" w:cstheme="minorHAnsi"/>
                <w:color w:val="000000" w:themeColor="text1"/>
                <w:sz w:val="22"/>
                <w:szCs w:val="22"/>
              </w:rPr>
              <w:t xml:space="preserve"> t</w:t>
            </w:r>
            <w:r w:rsidR="005D4D5D" w:rsidRPr="00087D0B">
              <w:rPr>
                <w:rFonts w:asciiTheme="minorHAnsi" w:hAnsiTheme="minorHAnsi" w:cstheme="minorHAnsi"/>
                <w:color w:val="000000" w:themeColor="text1"/>
                <w:sz w:val="22"/>
                <w:szCs w:val="22"/>
              </w:rPr>
              <w:t xml:space="preserve">he Ombudsperson’s </w:t>
            </w:r>
            <w:r w:rsidR="00FF6200">
              <w:rPr>
                <w:rFonts w:asciiTheme="minorHAnsi" w:hAnsiTheme="minorHAnsi" w:cstheme="minorHAnsi"/>
                <w:color w:val="000000" w:themeColor="text1"/>
                <w:sz w:val="22"/>
                <w:szCs w:val="22"/>
              </w:rPr>
              <w:t xml:space="preserve">Office </w:t>
            </w:r>
            <w:r w:rsidR="005D4D5D" w:rsidRPr="00087D0B">
              <w:rPr>
                <w:rFonts w:asciiTheme="minorHAnsi" w:hAnsiTheme="minorHAnsi" w:cstheme="minorHAnsi"/>
                <w:color w:val="000000" w:themeColor="text1"/>
                <w:sz w:val="22"/>
                <w:szCs w:val="22"/>
              </w:rPr>
              <w:t>regional network</w:t>
            </w:r>
            <w:r w:rsidR="00AB36E8" w:rsidRPr="00087D0B">
              <w:rPr>
                <w:rFonts w:asciiTheme="minorHAnsi" w:hAnsiTheme="minorHAnsi" w:cstheme="minorHAnsi"/>
                <w:color w:val="000000" w:themeColor="text1"/>
                <w:sz w:val="22"/>
                <w:szCs w:val="22"/>
              </w:rPr>
              <w:t xml:space="preserve"> </w:t>
            </w:r>
            <w:r w:rsidR="00657B19" w:rsidRPr="00087D0B">
              <w:rPr>
                <w:rFonts w:asciiTheme="minorHAnsi" w:hAnsiTheme="minorHAnsi" w:cstheme="minorHAnsi"/>
                <w:color w:val="000000" w:themeColor="text1"/>
                <w:sz w:val="22"/>
                <w:szCs w:val="22"/>
              </w:rPr>
              <w:t>remained stable</w:t>
            </w:r>
            <w:r w:rsidR="007F0F12" w:rsidRPr="00087D0B">
              <w:rPr>
                <w:rFonts w:asciiTheme="minorHAnsi" w:hAnsiTheme="minorHAnsi" w:cstheme="minorHAnsi"/>
                <w:color w:val="000000" w:themeColor="text1"/>
                <w:sz w:val="22"/>
                <w:szCs w:val="22"/>
              </w:rPr>
              <w:t xml:space="preserve"> </w:t>
            </w:r>
            <w:r w:rsidR="003D4EE6" w:rsidRPr="00087D0B">
              <w:rPr>
                <w:rFonts w:asciiTheme="minorHAnsi" w:hAnsiTheme="minorHAnsi" w:cstheme="minorHAnsi"/>
                <w:color w:val="000000" w:themeColor="text1"/>
                <w:sz w:val="22"/>
                <w:szCs w:val="22"/>
              </w:rPr>
              <w:t xml:space="preserve">and </w:t>
            </w:r>
            <w:r w:rsidR="005D4D5D" w:rsidRPr="00087D0B">
              <w:rPr>
                <w:rFonts w:asciiTheme="minorHAnsi" w:hAnsiTheme="minorHAnsi" w:cstheme="minorHAnsi"/>
                <w:color w:val="000000" w:themeColor="text1"/>
                <w:sz w:val="22"/>
                <w:szCs w:val="22"/>
              </w:rPr>
              <w:t>demonstrated flexibility</w:t>
            </w:r>
            <w:r w:rsidR="00657B19" w:rsidRPr="00087D0B">
              <w:rPr>
                <w:rFonts w:asciiTheme="minorHAnsi" w:hAnsiTheme="minorHAnsi" w:cstheme="minorHAnsi"/>
                <w:color w:val="000000" w:themeColor="text1"/>
                <w:sz w:val="22"/>
                <w:szCs w:val="22"/>
              </w:rPr>
              <w:t xml:space="preserve"> </w:t>
            </w:r>
            <w:r w:rsidR="00652AA8" w:rsidRPr="00087D0B">
              <w:rPr>
                <w:rFonts w:asciiTheme="minorHAnsi" w:hAnsiTheme="minorHAnsi" w:cstheme="minorHAnsi"/>
                <w:color w:val="000000" w:themeColor="text1"/>
                <w:sz w:val="22"/>
                <w:szCs w:val="22"/>
              </w:rPr>
              <w:t xml:space="preserve">regarding </w:t>
            </w:r>
            <w:r w:rsidR="00657B19" w:rsidRPr="00087D0B">
              <w:rPr>
                <w:rFonts w:asciiTheme="minorHAnsi" w:hAnsiTheme="minorHAnsi" w:cstheme="minorHAnsi"/>
                <w:color w:val="000000" w:themeColor="text1"/>
                <w:sz w:val="22"/>
                <w:szCs w:val="22"/>
              </w:rPr>
              <w:t xml:space="preserve">new approaches and </w:t>
            </w:r>
            <w:r w:rsidR="00652AA8" w:rsidRPr="00087D0B">
              <w:rPr>
                <w:rFonts w:asciiTheme="minorHAnsi" w:hAnsiTheme="minorHAnsi" w:cstheme="minorHAnsi"/>
                <w:color w:val="000000" w:themeColor="text1"/>
                <w:sz w:val="22"/>
                <w:szCs w:val="22"/>
              </w:rPr>
              <w:t xml:space="preserve">its </w:t>
            </w:r>
            <w:r w:rsidR="00657B19" w:rsidRPr="00087D0B">
              <w:rPr>
                <w:rFonts w:asciiTheme="minorHAnsi" w:hAnsiTheme="minorHAnsi" w:cstheme="minorHAnsi"/>
                <w:color w:val="000000" w:themeColor="text1"/>
                <w:sz w:val="22"/>
                <w:szCs w:val="22"/>
              </w:rPr>
              <w:t>readiness to address urgent COVID-19</w:t>
            </w:r>
            <w:r w:rsidR="00652AA8" w:rsidRPr="00087D0B">
              <w:rPr>
                <w:rFonts w:asciiTheme="minorHAnsi" w:hAnsiTheme="minorHAnsi" w:cstheme="minorHAnsi"/>
                <w:color w:val="000000" w:themeColor="text1"/>
                <w:sz w:val="22"/>
                <w:szCs w:val="22"/>
              </w:rPr>
              <w:t>-</w:t>
            </w:r>
            <w:r w:rsidR="00657B19" w:rsidRPr="00087D0B">
              <w:rPr>
                <w:rFonts w:asciiTheme="minorHAnsi" w:hAnsiTheme="minorHAnsi" w:cstheme="minorHAnsi"/>
                <w:color w:val="000000" w:themeColor="text1"/>
                <w:sz w:val="22"/>
                <w:szCs w:val="22"/>
              </w:rPr>
              <w:t xml:space="preserve">related challenges. </w:t>
            </w:r>
            <w:r w:rsidR="003D4EE6" w:rsidRPr="00087D0B">
              <w:rPr>
                <w:rFonts w:asciiTheme="minorHAnsi" w:hAnsiTheme="minorHAnsi" w:cstheme="minorHAnsi"/>
                <w:color w:val="000000" w:themeColor="text1"/>
                <w:sz w:val="22"/>
                <w:szCs w:val="22"/>
              </w:rPr>
              <w:t>The n</w:t>
            </w:r>
            <w:r w:rsidR="00657B19" w:rsidRPr="00087D0B">
              <w:rPr>
                <w:rFonts w:asciiTheme="minorHAnsi" w:hAnsiTheme="minorHAnsi" w:cstheme="minorHAnsi"/>
                <w:color w:val="000000" w:themeColor="text1"/>
                <w:sz w:val="22"/>
                <w:szCs w:val="22"/>
              </w:rPr>
              <w:t xml:space="preserve">umber of local staff </w:t>
            </w:r>
            <w:r w:rsidR="00652AA8" w:rsidRPr="00087D0B">
              <w:rPr>
                <w:rFonts w:asciiTheme="minorHAnsi" w:hAnsiTheme="minorHAnsi" w:cstheme="minorHAnsi"/>
                <w:color w:val="000000" w:themeColor="text1"/>
                <w:sz w:val="22"/>
                <w:szCs w:val="22"/>
              </w:rPr>
              <w:t xml:space="preserve">during </w:t>
            </w:r>
            <w:r w:rsidR="007F0F12" w:rsidRPr="00087D0B">
              <w:rPr>
                <w:rFonts w:asciiTheme="minorHAnsi" w:hAnsiTheme="minorHAnsi" w:cstheme="minorHAnsi"/>
                <w:color w:val="000000" w:themeColor="text1"/>
                <w:sz w:val="22"/>
                <w:szCs w:val="22"/>
              </w:rPr>
              <w:t xml:space="preserve">the reporting period </w:t>
            </w:r>
            <w:r w:rsidR="00652AA8" w:rsidRPr="00087D0B">
              <w:rPr>
                <w:rFonts w:asciiTheme="minorHAnsi" w:hAnsiTheme="minorHAnsi" w:cstheme="minorHAnsi"/>
                <w:color w:val="000000" w:themeColor="text1"/>
                <w:sz w:val="22"/>
                <w:szCs w:val="22"/>
              </w:rPr>
              <w:t xml:space="preserve">was </w:t>
            </w:r>
            <w:r w:rsidR="00D1544E" w:rsidRPr="00087D0B">
              <w:rPr>
                <w:rFonts w:asciiTheme="minorHAnsi" w:hAnsiTheme="minorHAnsi" w:cstheme="minorHAnsi"/>
                <w:color w:val="000000" w:themeColor="text1"/>
                <w:sz w:val="22"/>
                <w:szCs w:val="22"/>
              </w:rPr>
              <w:t>61</w:t>
            </w:r>
            <w:r w:rsidR="007F0F12" w:rsidRPr="00087D0B">
              <w:rPr>
                <w:rFonts w:asciiTheme="minorHAnsi" w:hAnsiTheme="minorHAnsi" w:cstheme="minorHAnsi"/>
                <w:color w:val="000000" w:themeColor="text1"/>
                <w:sz w:val="22"/>
                <w:szCs w:val="22"/>
              </w:rPr>
              <w:t xml:space="preserve"> public officials</w:t>
            </w:r>
            <w:r w:rsidR="00652AA8" w:rsidRPr="00087D0B">
              <w:rPr>
                <w:rFonts w:asciiTheme="minorHAnsi" w:hAnsiTheme="minorHAnsi" w:cstheme="minorHAnsi"/>
                <w:color w:val="000000" w:themeColor="text1"/>
                <w:sz w:val="22"/>
                <w:szCs w:val="22"/>
              </w:rPr>
              <w:t>,</w:t>
            </w:r>
            <w:r w:rsidR="007F0F12" w:rsidRPr="00087D0B">
              <w:rPr>
                <w:rFonts w:asciiTheme="minorHAnsi" w:hAnsiTheme="minorHAnsi" w:cstheme="minorHAnsi"/>
                <w:color w:val="000000" w:themeColor="text1"/>
                <w:sz w:val="22"/>
                <w:szCs w:val="22"/>
              </w:rPr>
              <w:t xml:space="preserve"> and the Ombudsperson believe</w:t>
            </w:r>
            <w:r w:rsidR="00652AA8" w:rsidRPr="00087D0B">
              <w:rPr>
                <w:rFonts w:asciiTheme="minorHAnsi" w:hAnsiTheme="minorHAnsi" w:cstheme="minorHAnsi"/>
                <w:color w:val="000000" w:themeColor="text1"/>
                <w:sz w:val="22"/>
                <w:szCs w:val="22"/>
              </w:rPr>
              <w:t>s</w:t>
            </w:r>
            <w:r w:rsidR="007F0F12" w:rsidRPr="00087D0B">
              <w:rPr>
                <w:rFonts w:asciiTheme="minorHAnsi" w:hAnsiTheme="minorHAnsi" w:cstheme="minorHAnsi"/>
                <w:color w:val="000000" w:themeColor="text1"/>
                <w:sz w:val="22"/>
                <w:szCs w:val="22"/>
              </w:rPr>
              <w:t xml:space="preserve"> it critical to increase </w:t>
            </w:r>
            <w:r w:rsidR="0082261D" w:rsidRPr="00087D0B">
              <w:rPr>
                <w:rFonts w:asciiTheme="minorHAnsi" w:hAnsiTheme="minorHAnsi" w:cstheme="minorHAnsi"/>
                <w:color w:val="000000" w:themeColor="text1"/>
                <w:sz w:val="22"/>
                <w:szCs w:val="22"/>
              </w:rPr>
              <w:t xml:space="preserve">the </w:t>
            </w:r>
            <w:r w:rsidR="007F0F12" w:rsidRPr="00087D0B">
              <w:rPr>
                <w:rFonts w:asciiTheme="minorHAnsi" w:hAnsiTheme="minorHAnsi" w:cstheme="minorHAnsi"/>
                <w:color w:val="000000" w:themeColor="text1"/>
                <w:sz w:val="22"/>
                <w:szCs w:val="22"/>
              </w:rPr>
              <w:t>number of the local staff in future</w:t>
            </w:r>
            <w:r w:rsidR="003D4EE6" w:rsidRPr="00087D0B">
              <w:rPr>
                <w:rFonts w:asciiTheme="minorHAnsi" w:hAnsiTheme="minorHAnsi" w:cstheme="minorHAnsi"/>
                <w:color w:val="000000" w:themeColor="text1"/>
                <w:sz w:val="22"/>
                <w:szCs w:val="22"/>
              </w:rPr>
              <w:t>,</w:t>
            </w:r>
            <w:r w:rsidR="00657B19" w:rsidRPr="00087D0B">
              <w:rPr>
                <w:rFonts w:asciiTheme="minorHAnsi" w:hAnsiTheme="minorHAnsi" w:cstheme="minorHAnsi"/>
                <w:color w:val="000000" w:themeColor="text1"/>
                <w:sz w:val="22"/>
                <w:szCs w:val="22"/>
              </w:rPr>
              <w:t xml:space="preserve"> with 24 positions of the regional coordinators in every oblast (</w:t>
            </w:r>
            <w:r w:rsidR="006C5E67">
              <w:rPr>
                <w:rFonts w:asciiTheme="minorHAnsi" w:hAnsiTheme="minorHAnsi" w:cstheme="minorHAnsi"/>
                <w:color w:val="000000" w:themeColor="text1"/>
                <w:sz w:val="22"/>
                <w:szCs w:val="22"/>
              </w:rPr>
              <w:t xml:space="preserve">including </w:t>
            </w:r>
            <w:r w:rsidR="00657B19" w:rsidRPr="00087D0B">
              <w:rPr>
                <w:rFonts w:asciiTheme="minorHAnsi" w:hAnsiTheme="minorHAnsi" w:cstheme="minorHAnsi"/>
                <w:color w:val="000000" w:themeColor="text1"/>
                <w:sz w:val="22"/>
                <w:szCs w:val="22"/>
              </w:rPr>
              <w:t>t</w:t>
            </w:r>
            <w:r w:rsidR="007F0F12" w:rsidRPr="00087D0B">
              <w:rPr>
                <w:rFonts w:asciiTheme="minorHAnsi" w:hAnsiTheme="minorHAnsi" w:cstheme="minorHAnsi"/>
                <w:color w:val="000000" w:themeColor="text1"/>
                <w:sz w:val="22"/>
                <w:szCs w:val="22"/>
              </w:rPr>
              <w:t xml:space="preserve">hree </w:t>
            </w:r>
            <w:r w:rsidR="00657B19" w:rsidRPr="00087D0B">
              <w:rPr>
                <w:rFonts w:asciiTheme="minorHAnsi" w:hAnsiTheme="minorHAnsi" w:cstheme="minorHAnsi"/>
                <w:color w:val="000000" w:themeColor="text1"/>
                <w:sz w:val="22"/>
                <w:szCs w:val="22"/>
              </w:rPr>
              <w:t xml:space="preserve">vacant </w:t>
            </w:r>
            <w:r w:rsidR="006C5E67">
              <w:rPr>
                <w:rFonts w:asciiTheme="minorHAnsi" w:hAnsiTheme="minorHAnsi" w:cstheme="minorHAnsi"/>
                <w:color w:val="000000" w:themeColor="text1"/>
                <w:sz w:val="22"/>
                <w:szCs w:val="22"/>
              </w:rPr>
              <w:t xml:space="preserve">at the moment </w:t>
            </w:r>
            <w:r w:rsidR="00657B19" w:rsidRPr="00087D0B">
              <w:rPr>
                <w:rFonts w:asciiTheme="minorHAnsi" w:hAnsiTheme="minorHAnsi" w:cstheme="minorHAnsi"/>
                <w:color w:val="000000" w:themeColor="text1"/>
                <w:sz w:val="22"/>
                <w:szCs w:val="22"/>
              </w:rPr>
              <w:t>positions).</w:t>
            </w:r>
          </w:p>
          <w:p w14:paraId="2CA4B034" w14:textId="262682D6" w:rsidR="007F0F12" w:rsidRPr="00087D0B" w:rsidRDefault="007F0F12" w:rsidP="00657B19">
            <w:pPr>
              <w:spacing w:before="120"/>
              <w:jc w:val="both"/>
              <w:rPr>
                <w:rFonts w:asciiTheme="minorHAnsi" w:hAnsiTheme="minorHAnsi" w:cstheme="minorHAnsi"/>
                <w:color w:val="000000" w:themeColor="text1"/>
                <w:sz w:val="22"/>
                <w:szCs w:val="22"/>
              </w:rPr>
            </w:pPr>
          </w:p>
        </w:tc>
      </w:tr>
      <w:tr w:rsidR="003570DF" w:rsidRPr="00087D0B" w14:paraId="180A8DAD" w14:textId="77777777" w:rsidTr="00636964">
        <w:trPr>
          <w:trHeight w:val="70"/>
        </w:trPr>
        <w:tc>
          <w:tcPr>
            <w:tcW w:w="10201" w:type="dxa"/>
            <w:shd w:val="clear" w:color="auto" w:fill="auto"/>
          </w:tcPr>
          <w:p w14:paraId="26EBE103" w14:textId="77777777" w:rsidR="003570DF" w:rsidRPr="00087D0B" w:rsidRDefault="003570DF" w:rsidP="009654B2">
            <w:pPr>
              <w:pStyle w:val="FootnoteText"/>
              <w:widowControl w:val="0"/>
              <w:spacing w:before="120"/>
              <w:jc w:val="both"/>
              <w:rPr>
                <w:rFonts w:asciiTheme="minorHAnsi" w:hAnsiTheme="minorHAnsi" w:cstheme="minorHAnsi"/>
                <w:b/>
                <w:bCs/>
                <w:sz w:val="22"/>
                <w:szCs w:val="22"/>
                <w:lang w:val="en-GB"/>
              </w:rPr>
            </w:pPr>
            <w:r w:rsidRPr="00087D0B">
              <w:rPr>
                <w:rFonts w:asciiTheme="minorHAnsi" w:hAnsiTheme="minorHAnsi" w:cstheme="minorHAnsi"/>
                <w:b/>
                <w:bCs/>
                <w:sz w:val="22"/>
                <w:szCs w:val="22"/>
                <w:lang w:val="en-GB"/>
              </w:rPr>
              <w:lastRenderedPageBreak/>
              <w:t xml:space="preserve">11.  Status – programme outputs </w:t>
            </w:r>
          </w:p>
          <w:p w14:paraId="78BDE23D" w14:textId="175D63FB" w:rsidR="003570DF" w:rsidRPr="00087D0B" w:rsidRDefault="003570DF" w:rsidP="009654B2">
            <w:pPr>
              <w:pStyle w:val="FootnoteText"/>
              <w:widowControl w:val="0"/>
              <w:spacing w:before="120"/>
              <w:jc w:val="both"/>
              <w:rPr>
                <w:rFonts w:asciiTheme="minorHAnsi" w:hAnsiTheme="minorHAnsi" w:cstheme="minorHAnsi"/>
                <w:i/>
                <w:sz w:val="22"/>
                <w:szCs w:val="22"/>
                <w:lang w:val="en-GB"/>
              </w:rPr>
            </w:pPr>
            <w:r w:rsidRPr="00087D0B">
              <w:rPr>
                <w:rFonts w:asciiTheme="minorHAnsi" w:hAnsiTheme="minorHAnsi" w:cstheme="minorHAnsi"/>
                <w:bCs/>
                <w:i/>
                <w:sz w:val="22"/>
                <w:szCs w:val="22"/>
                <w:lang w:val="en-GB"/>
              </w:rPr>
              <w:t xml:space="preserve">Describe the progress and difficulties encountered in the planned outputs and indicators during the 12-month reporting period (as above – please include the entire programme period). Indicate if an output has also been supported by another international agency. Include quantitative as well as qualitative data. </w:t>
            </w:r>
            <w:r w:rsidRPr="00087D0B">
              <w:rPr>
                <w:rFonts w:asciiTheme="minorHAnsi" w:hAnsiTheme="minorHAnsi" w:cstheme="minorHAnsi"/>
                <w:i/>
                <w:sz w:val="22"/>
                <w:szCs w:val="22"/>
                <w:lang w:val="en-GB"/>
              </w:rPr>
              <w:t>[1-2 cases per country]</w:t>
            </w:r>
          </w:p>
          <w:p w14:paraId="279D2ABC" w14:textId="0E8011FC" w:rsidR="003570DF" w:rsidRPr="00087D0B" w:rsidRDefault="003570DF" w:rsidP="009654B2">
            <w:pPr>
              <w:pStyle w:val="FootnoteText"/>
              <w:widowControl w:val="0"/>
              <w:spacing w:before="120"/>
              <w:jc w:val="both"/>
              <w:rPr>
                <w:rFonts w:asciiTheme="minorHAnsi" w:hAnsiTheme="minorHAnsi" w:cstheme="minorHAnsi"/>
                <w:sz w:val="22"/>
                <w:szCs w:val="22"/>
                <w:lang w:val="en-GB"/>
              </w:rPr>
            </w:pPr>
            <w:r w:rsidRPr="00087D0B">
              <w:rPr>
                <w:rFonts w:asciiTheme="minorHAnsi" w:hAnsiTheme="minorHAnsi" w:cstheme="minorHAnsi"/>
                <w:sz w:val="22"/>
                <w:szCs w:val="22"/>
                <w:lang w:val="en-GB"/>
              </w:rPr>
              <w:t xml:space="preserve">Please refer to Annex B: Status in Logical Framework </w:t>
            </w:r>
          </w:p>
          <w:p w14:paraId="4FF0FFEA" w14:textId="1597ED87" w:rsidR="00691D0A" w:rsidRPr="00087D0B" w:rsidRDefault="003570DF" w:rsidP="009654B2">
            <w:pPr>
              <w:spacing w:before="120"/>
              <w:jc w:val="both"/>
              <w:rPr>
                <w:sz w:val="22"/>
                <w:szCs w:val="22"/>
              </w:rPr>
            </w:pPr>
            <w:r w:rsidRPr="00087D0B">
              <w:rPr>
                <w:rFonts w:asciiTheme="minorHAnsi" w:hAnsiTheme="minorHAnsi" w:cstheme="minorHAnsi"/>
                <w:b/>
                <w:i/>
                <w:sz w:val="22"/>
                <w:szCs w:val="22"/>
                <w:u w:val="single"/>
              </w:rPr>
              <w:t>CONTRIBUTIONS IN THE FRAMEWORK OF PROJECT OUTPUTS</w:t>
            </w:r>
            <w:r w:rsidRPr="00087D0B">
              <w:rPr>
                <w:rFonts w:asciiTheme="minorHAnsi" w:hAnsiTheme="minorHAnsi" w:cstheme="minorHAnsi"/>
                <w:i/>
                <w:sz w:val="22"/>
                <w:szCs w:val="22"/>
                <w:u w:val="single"/>
              </w:rPr>
              <w:t xml:space="preserve"> </w:t>
            </w:r>
            <w:bookmarkStart w:id="2" w:name="_Hlk30155723"/>
          </w:p>
          <w:p w14:paraId="6B96818E" w14:textId="5D4E3150" w:rsidR="00691D0A" w:rsidRPr="00087D0B" w:rsidRDefault="00691D0A" w:rsidP="009654B2">
            <w:pPr>
              <w:widowControl w:val="0"/>
              <w:shd w:val="clear" w:color="auto" w:fill="FFFFFF" w:themeFill="background1"/>
              <w:spacing w:before="120"/>
              <w:rPr>
                <w:rFonts w:asciiTheme="minorHAnsi" w:hAnsiTheme="minorHAnsi" w:cstheme="minorHAnsi"/>
                <w:b/>
                <w:caps/>
                <w:sz w:val="22"/>
                <w:szCs w:val="22"/>
              </w:rPr>
            </w:pPr>
            <w:r w:rsidRPr="00087D0B">
              <w:rPr>
                <w:rFonts w:asciiTheme="minorHAnsi" w:hAnsiTheme="minorHAnsi" w:cstheme="minorHAnsi"/>
                <w:b/>
                <w:caps/>
                <w:sz w:val="22"/>
                <w:szCs w:val="22"/>
              </w:rPr>
              <w:t xml:space="preserve">Output 1. </w:t>
            </w:r>
            <w:r w:rsidR="006F58FB">
              <w:rPr>
                <w:rFonts w:asciiTheme="minorHAnsi" w:hAnsiTheme="minorHAnsi" w:cstheme="minorHAnsi"/>
                <w:b/>
                <w:caps/>
                <w:sz w:val="22"/>
                <w:szCs w:val="22"/>
              </w:rPr>
              <w:t xml:space="preserve">THE </w:t>
            </w:r>
            <w:r w:rsidRPr="00087D0B">
              <w:rPr>
                <w:rFonts w:asciiTheme="minorHAnsi" w:hAnsiTheme="minorHAnsi" w:cstheme="minorHAnsi"/>
                <w:b/>
                <w:caps/>
                <w:sz w:val="22"/>
                <w:szCs w:val="22"/>
              </w:rPr>
              <w:t xml:space="preserve">Capacity of the </w:t>
            </w:r>
            <w:r w:rsidR="00677D66" w:rsidRPr="00087D0B">
              <w:rPr>
                <w:rFonts w:asciiTheme="minorHAnsi" w:hAnsiTheme="minorHAnsi" w:cstheme="minorHAnsi"/>
                <w:b/>
                <w:caps/>
                <w:sz w:val="22"/>
                <w:szCs w:val="22"/>
              </w:rPr>
              <w:t xml:space="preserve">Ombudsperson’s OFFICE’s REGIONAL </w:t>
            </w:r>
            <w:r w:rsidRPr="00087D0B">
              <w:rPr>
                <w:rFonts w:asciiTheme="minorHAnsi" w:hAnsiTheme="minorHAnsi" w:cstheme="minorHAnsi"/>
                <w:b/>
                <w:caps/>
                <w:sz w:val="22"/>
                <w:szCs w:val="22"/>
              </w:rPr>
              <w:t xml:space="preserve">network of CSO/civic human rights monitors </w:t>
            </w:r>
            <w:r w:rsidR="006F58FB">
              <w:rPr>
                <w:rFonts w:asciiTheme="minorHAnsi" w:hAnsiTheme="minorHAnsi" w:cstheme="minorHAnsi"/>
                <w:b/>
                <w:caps/>
                <w:sz w:val="22"/>
                <w:szCs w:val="22"/>
              </w:rPr>
              <w:t xml:space="preserve">IS </w:t>
            </w:r>
            <w:r w:rsidRPr="00087D0B">
              <w:rPr>
                <w:rFonts w:asciiTheme="minorHAnsi" w:hAnsiTheme="minorHAnsi" w:cstheme="minorHAnsi"/>
                <w:b/>
                <w:caps/>
                <w:sz w:val="22"/>
                <w:szCs w:val="22"/>
              </w:rPr>
              <w:t>strengthened so they are more accessible to women, men and vulnerable groups at the local level, especially in rural areas</w:t>
            </w:r>
          </w:p>
          <w:bookmarkEnd w:id="2"/>
          <w:p w14:paraId="23EC63F8" w14:textId="23BF58D7" w:rsidR="007B06CE" w:rsidRPr="00087D0B" w:rsidRDefault="007B06CE" w:rsidP="0059273A">
            <w:pPr>
              <w:spacing w:before="120"/>
              <w:jc w:val="both"/>
              <w:rPr>
                <w:rFonts w:asciiTheme="minorHAnsi" w:hAnsiTheme="minorHAnsi"/>
                <w:b/>
                <w:sz w:val="22"/>
                <w:szCs w:val="22"/>
              </w:rPr>
            </w:pPr>
            <w:r w:rsidRPr="00087D0B">
              <w:rPr>
                <w:rFonts w:asciiTheme="minorHAnsi" w:hAnsiTheme="minorHAnsi"/>
                <w:b/>
                <w:sz w:val="22"/>
                <w:szCs w:val="22"/>
              </w:rPr>
              <w:t xml:space="preserve">The </w:t>
            </w:r>
            <w:r w:rsidR="00677D66" w:rsidRPr="00087D0B">
              <w:rPr>
                <w:rFonts w:asciiTheme="minorHAnsi" w:hAnsiTheme="minorHAnsi"/>
                <w:b/>
                <w:sz w:val="22"/>
                <w:szCs w:val="22"/>
              </w:rPr>
              <w:t>O</w:t>
            </w:r>
            <w:r w:rsidR="00AF492C" w:rsidRPr="00087D0B">
              <w:rPr>
                <w:rFonts w:asciiTheme="minorHAnsi" w:hAnsiTheme="minorHAnsi"/>
                <w:b/>
                <w:sz w:val="22"/>
                <w:szCs w:val="22"/>
              </w:rPr>
              <w:t>m</w:t>
            </w:r>
            <w:r w:rsidR="00677D66" w:rsidRPr="00087D0B">
              <w:rPr>
                <w:rFonts w:asciiTheme="minorHAnsi" w:hAnsiTheme="minorHAnsi"/>
                <w:b/>
                <w:sz w:val="22"/>
                <w:szCs w:val="22"/>
              </w:rPr>
              <w:t xml:space="preserve">budsperson’s Office’s </w:t>
            </w:r>
            <w:r w:rsidRPr="00087D0B">
              <w:rPr>
                <w:rFonts w:asciiTheme="minorHAnsi" w:hAnsiTheme="minorHAnsi"/>
                <w:b/>
                <w:sz w:val="22"/>
                <w:szCs w:val="22"/>
              </w:rPr>
              <w:t xml:space="preserve">regional network continues </w:t>
            </w:r>
            <w:r w:rsidR="00677D66" w:rsidRPr="00087D0B">
              <w:rPr>
                <w:rFonts w:asciiTheme="minorHAnsi" w:hAnsiTheme="minorHAnsi"/>
                <w:b/>
                <w:sz w:val="22"/>
                <w:szCs w:val="22"/>
              </w:rPr>
              <w:t xml:space="preserve">to provide </w:t>
            </w:r>
            <w:r w:rsidRPr="00087D0B">
              <w:rPr>
                <w:rFonts w:asciiTheme="minorHAnsi" w:hAnsiTheme="minorHAnsi"/>
                <w:b/>
                <w:sz w:val="22"/>
                <w:szCs w:val="22"/>
              </w:rPr>
              <w:t>consultations and legal support to women and men all</w:t>
            </w:r>
            <w:r w:rsidR="0082261D" w:rsidRPr="00087D0B">
              <w:rPr>
                <w:rFonts w:asciiTheme="minorHAnsi" w:hAnsiTheme="minorHAnsi"/>
                <w:b/>
                <w:sz w:val="22"/>
                <w:szCs w:val="22"/>
              </w:rPr>
              <w:t xml:space="preserve"> </w:t>
            </w:r>
            <w:r w:rsidRPr="00087D0B">
              <w:rPr>
                <w:rFonts w:asciiTheme="minorHAnsi" w:hAnsiTheme="minorHAnsi"/>
                <w:b/>
                <w:sz w:val="22"/>
                <w:szCs w:val="22"/>
              </w:rPr>
              <w:t>over Ukraine, as well as conducting human rights awareness activities</w:t>
            </w:r>
          </w:p>
          <w:p w14:paraId="3EC3E6ED" w14:textId="1BB40743" w:rsidR="007B06CE" w:rsidRPr="00087D0B" w:rsidRDefault="007B06CE" w:rsidP="0059273A">
            <w:pPr>
              <w:spacing w:before="120"/>
              <w:jc w:val="both"/>
              <w:rPr>
                <w:rFonts w:asciiTheme="minorHAnsi" w:hAnsiTheme="minorHAnsi"/>
                <w:sz w:val="22"/>
                <w:szCs w:val="22"/>
              </w:rPr>
            </w:pPr>
            <w:r w:rsidRPr="00087D0B">
              <w:rPr>
                <w:rFonts w:asciiTheme="minorHAnsi" w:hAnsiTheme="minorHAnsi"/>
                <w:sz w:val="22"/>
                <w:szCs w:val="22"/>
              </w:rPr>
              <w:t>During the reporting period</w:t>
            </w:r>
            <w:r w:rsidR="00677D66" w:rsidRPr="00087D0B">
              <w:rPr>
                <w:rFonts w:asciiTheme="minorHAnsi" w:hAnsiTheme="minorHAnsi"/>
                <w:sz w:val="22"/>
                <w:szCs w:val="22"/>
              </w:rPr>
              <w:t>,</w:t>
            </w:r>
            <w:r w:rsidRPr="00087D0B">
              <w:rPr>
                <w:rFonts w:asciiTheme="minorHAnsi" w:hAnsiTheme="minorHAnsi"/>
                <w:sz w:val="22"/>
                <w:szCs w:val="22"/>
              </w:rPr>
              <w:t xml:space="preserve"> </w:t>
            </w:r>
            <w:r w:rsidR="0059273A" w:rsidRPr="00087D0B">
              <w:rPr>
                <w:rFonts w:asciiTheme="minorHAnsi" w:hAnsiTheme="minorHAnsi"/>
                <w:sz w:val="22"/>
                <w:szCs w:val="22"/>
              </w:rPr>
              <w:t xml:space="preserve">with </w:t>
            </w:r>
            <w:r w:rsidR="00677D66" w:rsidRPr="00087D0B">
              <w:rPr>
                <w:rFonts w:asciiTheme="minorHAnsi" w:hAnsiTheme="minorHAnsi"/>
                <w:sz w:val="22"/>
                <w:szCs w:val="22"/>
              </w:rPr>
              <w:t>p</w:t>
            </w:r>
            <w:r w:rsidR="0059273A" w:rsidRPr="00087D0B">
              <w:rPr>
                <w:rFonts w:asciiTheme="minorHAnsi" w:hAnsiTheme="minorHAnsi"/>
                <w:sz w:val="22"/>
                <w:szCs w:val="22"/>
              </w:rPr>
              <w:t xml:space="preserve">roject support </w:t>
            </w:r>
            <w:r w:rsidRPr="00087D0B">
              <w:rPr>
                <w:rFonts w:asciiTheme="minorHAnsi" w:hAnsiTheme="minorHAnsi"/>
                <w:sz w:val="22"/>
                <w:szCs w:val="22"/>
              </w:rPr>
              <w:t xml:space="preserve">the </w:t>
            </w:r>
            <w:r w:rsidR="00677D66" w:rsidRPr="00087D0B">
              <w:rPr>
                <w:rFonts w:asciiTheme="minorHAnsi" w:hAnsiTheme="minorHAnsi"/>
                <w:sz w:val="22"/>
                <w:szCs w:val="22"/>
              </w:rPr>
              <w:t xml:space="preserve">efforts of the </w:t>
            </w:r>
            <w:r w:rsidRPr="00087D0B">
              <w:rPr>
                <w:rFonts w:asciiTheme="minorHAnsi" w:hAnsiTheme="minorHAnsi"/>
                <w:sz w:val="22"/>
                <w:szCs w:val="22"/>
              </w:rPr>
              <w:t>regi</w:t>
            </w:r>
            <w:r w:rsidR="0082261D" w:rsidRPr="00087D0B">
              <w:rPr>
                <w:rFonts w:asciiTheme="minorHAnsi" w:hAnsiTheme="minorHAnsi"/>
                <w:sz w:val="22"/>
                <w:szCs w:val="22"/>
              </w:rPr>
              <w:t>o</w:t>
            </w:r>
            <w:r w:rsidRPr="00087D0B">
              <w:rPr>
                <w:rFonts w:asciiTheme="minorHAnsi" w:hAnsiTheme="minorHAnsi"/>
                <w:sz w:val="22"/>
                <w:szCs w:val="22"/>
              </w:rPr>
              <w:t>nal network</w:t>
            </w:r>
            <w:r w:rsidR="00677D66" w:rsidRPr="00087D0B">
              <w:rPr>
                <w:rFonts w:asciiTheme="minorHAnsi" w:hAnsiTheme="minorHAnsi"/>
                <w:sz w:val="22"/>
                <w:szCs w:val="22"/>
              </w:rPr>
              <w:t xml:space="preserve"> of </w:t>
            </w:r>
            <w:r w:rsidR="00FF6200" w:rsidRPr="00087D0B">
              <w:rPr>
                <w:rFonts w:asciiTheme="minorHAnsi" w:hAnsiTheme="minorHAnsi"/>
                <w:sz w:val="22"/>
                <w:szCs w:val="22"/>
              </w:rPr>
              <w:t>Ombudsperson’s</w:t>
            </w:r>
            <w:r w:rsidR="00677D66" w:rsidRPr="00087D0B">
              <w:rPr>
                <w:rFonts w:asciiTheme="minorHAnsi" w:hAnsiTheme="minorHAnsi"/>
                <w:sz w:val="22"/>
                <w:szCs w:val="22"/>
              </w:rPr>
              <w:t xml:space="preserve"> Offices</w:t>
            </w:r>
            <w:r w:rsidRPr="00087D0B">
              <w:rPr>
                <w:rFonts w:asciiTheme="minorHAnsi" w:hAnsiTheme="minorHAnsi"/>
                <w:sz w:val="22"/>
                <w:szCs w:val="22"/>
              </w:rPr>
              <w:t xml:space="preserve"> were focused on activities </w:t>
            </w:r>
            <w:r w:rsidR="0082261D" w:rsidRPr="00087D0B">
              <w:rPr>
                <w:rFonts w:asciiTheme="minorHAnsi" w:hAnsiTheme="minorHAnsi"/>
                <w:sz w:val="22"/>
                <w:szCs w:val="22"/>
              </w:rPr>
              <w:t>that</w:t>
            </w:r>
            <w:r w:rsidRPr="00087D0B">
              <w:rPr>
                <w:rFonts w:asciiTheme="minorHAnsi" w:hAnsiTheme="minorHAnsi"/>
                <w:sz w:val="22"/>
                <w:szCs w:val="22"/>
              </w:rPr>
              <w:t xml:space="preserve"> would simultaneously:</w:t>
            </w:r>
          </w:p>
          <w:p w14:paraId="7C7EF706" w14:textId="60F66053" w:rsidR="007B06CE" w:rsidRPr="00087D0B" w:rsidRDefault="00677D66" w:rsidP="0059273A">
            <w:pPr>
              <w:numPr>
                <w:ilvl w:val="0"/>
                <w:numId w:val="40"/>
              </w:numPr>
              <w:spacing w:before="120"/>
              <w:jc w:val="both"/>
              <w:rPr>
                <w:rFonts w:asciiTheme="minorHAnsi" w:hAnsiTheme="minorHAnsi"/>
                <w:sz w:val="22"/>
                <w:szCs w:val="22"/>
              </w:rPr>
            </w:pPr>
            <w:r w:rsidRPr="00087D0B">
              <w:rPr>
                <w:rFonts w:asciiTheme="minorHAnsi" w:hAnsiTheme="minorHAnsi"/>
                <w:sz w:val="22"/>
                <w:szCs w:val="22"/>
              </w:rPr>
              <w:t>s</w:t>
            </w:r>
            <w:r w:rsidR="007B06CE" w:rsidRPr="00087D0B">
              <w:rPr>
                <w:rFonts w:asciiTheme="minorHAnsi" w:hAnsiTheme="minorHAnsi"/>
                <w:sz w:val="22"/>
                <w:szCs w:val="22"/>
              </w:rPr>
              <w:t xml:space="preserve">upport </w:t>
            </w:r>
            <w:r w:rsidRPr="00087D0B">
              <w:rPr>
                <w:rFonts w:asciiTheme="minorHAnsi" w:hAnsiTheme="minorHAnsi"/>
                <w:sz w:val="22"/>
                <w:szCs w:val="22"/>
              </w:rPr>
              <w:t>day-to-day</w:t>
            </w:r>
            <w:r w:rsidR="007B06CE" w:rsidRPr="00087D0B">
              <w:rPr>
                <w:rFonts w:asciiTheme="minorHAnsi" w:hAnsiTheme="minorHAnsi"/>
                <w:sz w:val="22"/>
                <w:szCs w:val="22"/>
              </w:rPr>
              <w:t xml:space="preserve"> work with </w:t>
            </w:r>
            <w:r w:rsidR="00477260" w:rsidRPr="00087D0B">
              <w:rPr>
                <w:rFonts w:asciiTheme="minorHAnsi" w:hAnsiTheme="minorHAnsi"/>
                <w:sz w:val="22"/>
                <w:szCs w:val="22"/>
              </w:rPr>
              <w:t>the public</w:t>
            </w:r>
            <w:r w:rsidR="007B06CE" w:rsidRPr="00087D0B">
              <w:rPr>
                <w:rFonts w:asciiTheme="minorHAnsi" w:hAnsiTheme="minorHAnsi"/>
                <w:sz w:val="22"/>
                <w:szCs w:val="22"/>
              </w:rPr>
              <w:t>;</w:t>
            </w:r>
          </w:p>
          <w:p w14:paraId="2DD794B8" w14:textId="6EDD662B" w:rsidR="007B06CE" w:rsidRPr="00087D0B" w:rsidRDefault="007B06CE" w:rsidP="0059273A">
            <w:pPr>
              <w:numPr>
                <w:ilvl w:val="0"/>
                <w:numId w:val="40"/>
              </w:numPr>
              <w:spacing w:before="120"/>
              <w:jc w:val="both"/>
              <w:rPr>
                <w:rFonts w:asciiTheme="minorHAnsi" w:hAnsiTheme="minorHAnsi"/>
                <w:sz w:val="22"/>
                <w:szCs w:val="22"/>
              </w:rPr>
            </w:pPr>
            <w:r w:rsidRPr="00087D0B">
              <w:rPr>
                <w:rFonts w:asciiTheme="minorHAnsi" w:hAnsiTheme="minorHAnsi"/>
                <w:sz w:val="22"/>
                <w:szCs w:val="22"/>
              </w:rPr>
              <w:t>enhanc</w:t>
            </w:r>
            <w:r w:rsidR="00677D66" w:rsidRPr="00087D0B">
              <w:rPr>
                <w:rFonts w:asciiTheme="minorHAnsi" w:hAnsiTheme="minorHAnsi"/>
                <w:sz w:val="22"/>
                <w:szCs w:val="22"/>
              </w:rPr>
              <w:t>e the</w:t>
            </w:r>
            <w:r w:rsidRPr="00087D0B">
              <w:rPr>
                <w:rFonts w:asciiTheme="minorHAnsi" w:hAnsiTheme="minorHAnsi"/>
                <w:sz w:val="22"/>
                <w:szCs w:val="22"/>
              </w:rPr>
              <w:t xml:space="preserve"> </w:t>
            </w:r>
            <w:r w:rsidR="0059273A" w:rsidRPr="00087D0B">
              <w:rPr>
                <w:rFonts w:asciiTheme="minorHAnsi" w:hAnsiTheme="minorHAnsi"/>
                <w:sz w:val="22"/>
                <w:szCs w:val="22"/>
              </w:rPr>
              <w:t>Ombudsperson’s Office</w:t>
            </w:r>
            <w:r w:rsidR="00677D66" w:rsidRPr="00087D0B">
              <w:rPr>
                <w:rFonts w:asciiTheme="minorHAnsi" w:hAnsiTheme="minorHAnsi"/>
                <w:sz w:val="22"/>
                <w:szCs w:val="22"/>
              </w:rPr>
              <w:t xml:space="preserve">’s fulfilment of </w:t>
            </w:r>
            <w:r w:rsidRPr="00087D0B">
              <w:rPr>
                <w:rFonts w:asciiTheme="minorHAnsi" w:hAnsiTheme="minorHAnsi"/>
                <w:sz w:val="22"/>
                <w:szCs w:val="22"/>
              </w:rPr>
              <w:t xml:space="preserve">its mandate </w:t>
            </w:r>
            <w:r w:rsidR="0059273A" w:rsidRPr="00087D0B">
              <w:rPr>
                <w:rFonts w:asciiTheme="minorHAnsi" w:hAnsiTheme="minorHAnsi"/>
                <w:sz w:val="22"/>
                <w:szCs w:val="22"/>
              </w:rPr>
              <w:t xml:space="preserve">at the local level </w:t>
            </w:r>
            <w:r w:rsidRPr="00087D0B">
              <w:rPr>
                <w:rFonts w:asciiTheme="minorHAnsi" w:hAnsiTheme="minorHAnsi"/>
                <w:sz w:val="22"/>
                <w:szCs w:val="22"/>
              </w:rPr>
              <w:t xml:space="preserve">in the areas of access to information (A2I) and </w:t>
            </w:r>
            <w:r w:rsidR="00677D66" w:rsidRPr="00087D0B">
              <w:rPr>
                <w:rFonts w:asciiTheme="minorHAnsi" w:hAnsiTheme="minorHAnsi"/>
                <w:sz w:val="22"/>
                <w:szCs w:val="22"/>
              </w:rPr>
              <w:t xml:space="preserve">the </w:t>
            </w:r>
            <w:r w:rsidRPr="00087D0B">
              <w:rPr>
                <w:rFonts w:asciiTheme="minorHAnsi" w:hAnsiTheme="minorHAnsi"/>
                <w:sz w:val="22"/>
                <w:szCs w:val="22"/>
              </w:rPr>
              <w:t xml:space="preserve">National </w:t>
            </w:r>
            <w:r w:rsidR="00677D66" w:rsidRPr="00087D0B">
              <w:rPr>
                <w:rFonts w:asciiTheme="minorHAnsi" w:hAnsiTheme="minorHAnsi"/>
                <w:sz w:val="22"/>
                <w:szCs w:val="22"/>
              </w:rPr>
              <w:t xml:space="preserve">Preventive </w:t>
            </w:r>
            <w:r w:rsidRPr="00087D0B">
              <w:rPr>
                <w:rFonts w:asciiTheme="minorHAnsi" w:hAnsiTheme="minorHAnsi"/>
                <w:sz w:val="22"/>
                <w:szCs w:val="22"/>
              </w:rPr>
              <w:t>Mechanism (NPM)</w:t>
            </w:r>
            <w:r w:rsidR="00FF6200">
              <w:rPr>
                <w:rFonts w:asciiTheme="minorHAnsi" w:hAnsiTheme="minorHAnsi"/>
                <w:sz w:val="22"/>
                <w:szCs w:val="22"/>
              </w:rPr>
              <w:t>;</w:t>
            </w:r>
          </w:p>
          <w:p w14:paraId="42713448" w14:textId="6B5F9344" w:rsidR="007B06CE" w:rsidRPr="00087D0B" w:rsidRDefault="00677D66" w:rsidP="0059273A">
            <w:pPr>
              <w:numPr>
                <w:ilvl w:val="0"/>
                <w:numId w:val="40"/>
              </w:numPr>
              <w:spacing w:before="120"/>
              <w:jc w:val="both"/>
              <w:rPr>
                <w:rFonts w:asciiTheme="minorHAnsi" w:hAnsiTheme="minorHAnsi"/>
                <w:sz w:val="22"/>
                <w:szCs w:val="22"/>
              </w:rPr>
            </w:pPr>
            <w:r w:rsidRPr="00087D0B">
              <w:rPr>
                <w:rFonts w:asciiTheme="minorHAnsi" w:hAnsiTheme="minorHAnsi"/>
                <w:sz w:val="22"/>
                <w:szCs w:val="22"/>
              </w:rPr>
              <w:t xml:space="preserve">provide </w:t>
            </w:r>
            <w:r w:rsidR="007B06CE" w:rsidRPr="00087D0B">
              <w:rPr>
                <w:rFonts w:asciiTheme="minorHAnsi" w:hAnsiTheme="minorHAnsi"/>
                <w:sz w:val="22"/>
                <w:szCs w:val="22"/>
              </w:rPr>
              <w:t xml:space="preserve">input to </w:t>
            </w:r>
            <w:r w:rsidR="007B06CE" w:rsidRPr="00087D0B">
              <w:rPr>
                <w:rFonts w:asciiTheme="minorHAnsi" w:hAnsiTheme="minorHAnsi"/>
                <w:bCs/>
                <w:sz w:val="22"/>
                <w:szCs w:val="22"/>
              </w:rPr>
              <w:t>monitoring and condemning instances of hate speech</w:t>
            </w:r>
            <w:r w:rsidR="00FF6200">
              <w:rPr>
                <w:rFonts w:asciiTheme="minorHAnsi" w:hAnsiTheme="minorHAnsi"/>
                <w:bCs/>
                <w:sz w:val="22"/>
                <w:szCs w:val="22"/>
              </w:rPr>
              <w:t>;</w:t>
            </w:r>
          </w:p>
          <w:p w14:paraId="0BEF750B" w14:textId="4CA1858C" w:rsidR="007B06CE" w:rsidRPr="00087D0B" w:rsidRDefault="00677D66" w:rsidP="0059273A">
            <w:pPr>
              <w:numPr>
                <w:ilvl w:val="0"/>
                <w:numId w:val="40"/>
              </w:numPr>
              <w:spacing w:before="120"/>
              <w:jc w:val="both"/>
              <w:rPr>
                <w:rFonts w:asciiTheme="minorHAnsi" w:hAnsiTheme="minorHAnsi"/>
                <w:bCs/>
                <w:sz w:val="22"/>
                <w:szCs w:val="22"/>
              </w:rPr>
            </w:pPr>
            <w:r w:rsidRPr="00087D0B">
              <w:rPr>
                <w:rFonts w:asciiTheme="minorHAnsi" w:hAnsiTheme="minorHAnsi"/>
                <w:bCs/>
                <w:sz w:val="22"/>
                <w:szCs w:val="22"/>
              </w:rPr>
              <w:t xml:space="preserve">increase </w:t>
            </w:r>
            <w:r w:rsidR="007B06CE" w:rsidRPr="00087D0B">
              <w:rPr>
                <w:rFonts w:asciiTheme="minorHAnsi" w:hAnsiTheme="minorHAnsi"/>
                <w:bCs/>
                <w:sz w:val="22"/>
                <w:szCs w:val="22"/>
              </w:rPr>
              <w:t xml:space="preserve">human rights awareness at </w:t>
            </w:r>
            <w:r w:rsidR="0082261D" w:rsidRPr="00087D0B">
              <w:rPr>
                <w:rFonts w:asciiTheme="minorHAnsi" w:hAnsiTheme="minorHAnsi"/>
                <w:bCs/>
                <w:sz w:val="22"/>
                <w:szCs w:val="22"/>
              </w:rPr>
              <w:t xml:space="preserve">the </w:t>
            </w:r>
            <w:r w:rsidR="007B06CE" w:rsidRPr="00087D0B">
              <w:rPr>
                <w:rFonts w:asciiTheme="minorHAnsi" w:hAnsiTheme="minorHAnsi"/>
                <w:bCs/>
                <w:sz w:val="22"/>
                <w:szCs w:val="22"/>
              </w:rPr>
              <w:t>local level.</w:t>
            </w:r>
          </w:p>
          <w:p w14:paraId="7C69D406" w14:textId="22958290" w:rsidR="007B06CE" w:rsidRPr="00087D0B" w:rsidRDefault="007B06CE" w:rsidP="0059273A">
            <w:pPr>
              <w:spacing w:before="120"/>
              <w:jc w:val="both"/>
              <w:rPr>
                <w:rFonts w:asciiTheme="minorHAnsi" w:hAnsiTheme="minorHAnsi"/>
                <w:sz w:val="22"/>
                <w:szCs w:val="22"/>
              </w:rPr>
            </w:pPr>
            <w:r w:rsidRPr="00087D0B">
              <w:rPr>
                <w:rFonts w:asciiTheme="minorHAnsi" w:hAnsiTheme="minorHAnsi"/>
                <w:sz w:val="22"/>
                <w:szCs w:val="22"/>
              </w:rPr>
              <w:t xml:space="preserve">Overall, </w:t>
            </w:r>
            <w:r w:rsidR="0059273A" w:rsidRPr="00087D0B">
              <w:rPr>
                <w:rFonts w:asciiTheme="minorHAnsi" w:hAnsiTheme="minorHAnsi"/>
                <w:sz w:val="22"/>
                <w:szCs w:val="22"/>
              </w:rPr>
              <w:t>in a half year</w:t>
            </w:r>
            <w:r w:rsidR="0082261D" w:rsidRPr="00087D0B">
              <w:rPr>
                <w:rFonts w:asciiTheme="minorHAnsi" w:hAnsiTheme="minorHAnsi"/>
                <w:sz w:val="22"/>
                <w:szCs w:val="22"/>
              </w:rPr>
              <w:t>,</w:t>
            </w:r>
            <w:r w:rsidR="0059273A" w:rsidRPr="00087D0B">
              <w:rPr>
                <w:rFonts w:asciiTheme="minorHAnsi" w:hAnsiTheme="minorHAnsi"/>
                <w:sz w:val="22"/>
                <w:szCs w:val="22"/>
              </w:rPr>
              <w:t xml:space="preserve"> </w:t>
            </w:r>
            <w:r w:rsidRPr="00087D0B">
              <w:rPr>
                <w:rFonts w:asciiTheme="minorHAnsi" w:hAnsiTheme="minorHAnsi"/>
                <w:sz w:val="22"/>
                <w:szCs w:val="22"/>
              </w:rPr>
              <w:t xml:space="preserve">the </w:t>
            </w:r>
            <w:r w:rsidR="0082261D" w:rsidRPr="00087D0B">
              <w:rPr>
                <w:rFonts w:asciiTheme="minorHAnsi" w:hAnsiTheme="minorHAnsi"/>
                <w:sz w:val="22"/>
                <w:szCs w:val="22"/>
              </w:rPr>
              <w:t xml:space="preserve">delivery of the </w:t>
            </w:r>
            <w:r w:rsidRPr="00087D0B">
              <w:rPr>
                <w:rFonts w:asciiTheme="minorHAnsi" w:hAnsiTheme="minorHAnsi"/>
                <w:sz w:val="22"/>
                <w:szCs w:val="22"/>
              </w:rPr>
              <w:t xml:space="preserve">Regional Coordinators </w:t>
            </w:r>
            <w:r w:rsidR="00677D66" w:rsidRPr="00087D0B">
              <w:rPr>
                <w:rFonts w:asciiTheme="minorHAnsi" w:hAnsiTheme="minorHAnsi"/>
                <w:sz w:val="22"/>
                <w:szCs w:val="22"/>
              </w:rPr>
              <w:t xml:space="preserve">has </w:t>
            </w:r>
            <w:r w:rsidR="0082261D" w:rsidRPr="00087D0B">
              <w:rPr>
                <w:rFonts w:asciiTheme="minorHAnsi" w:hAnsiTheme="minorHAnsi"/>
                <w:sz w:val="22"/>
                <w:szCs w:val="22"/>
              </w:rPr>
              <w:t>consist</w:t>
            </w:r>
            <w:r w:rsidR="00677D66" w:rsidRPr="00087D0B">
              <w:rPr>
                <w:rFonts w:asciiTheme="minorHAnsi" w:hAnsiTheme="minorHAnsi"/>
                <w:sz w:val="22"/>
                <w:szCs w:val="22"/>
              </w:rPr>
              <w:t>ed</w:t>
            </w:r>
            <w:r w:rsidR="0082261D" w:rsidRPr="00087D0B">
              <w:rPr>
                <w:rFonts w:asciiTheme="minorHAnsi" w:hAnsiTheme="minorHAnsi"/>
                <w:sz w:val="22"/>
                <w:szCs w:val="22"/>
              </w:rPr>
              <w:t xml:space="preserve"> of</w:t>
            </w:r>
            <w:r w:rsidRPr="00087D0B">
              <w:rPr>
                <w:rFonts w:asciiTheme="minorHAnsi" w:hAnsiTheme="minorHAnsi"/>
                <w:sz w:val="22"/>
                <w:szCs w:val="22"/>
              </w:rPr>
              <w:t>:</w:t>
            </w:r>
          </w:p>
          <w:p w14:paraId="32AE6FF2" w14:textId="26C37E9B" w:rsidR="0082261D" w:rsidRPr="00087D0B" w:rsidRDefault="007B06CE" w:rsidP="0059273A">
            <w:pPr>
              <w:numPr>
                <w:ilvl w:val="0"/>
                <w:numId w:val="41"/>
              </w:numPr>
              <w:spacing w:before="120"/>
              <w:jc w:val="both"/>
              <w:rPr>
                <w:rFonts w:asciiTheme="minorHAnsi" w:hAnsiTheme="minorHAnsi"/>
                <w:sz w:val="22"/>
                <w:szCs w:val="22"/>
              </w:rPr>
            </w:pPr>
            <w:r w:rsidRPr="00087D0B">
              <w:rPr>
                <w:rFonts w:asciiTheme="minorHAnsi" w:hAnsiTheme="minorHAnsi"/>
                <w:b/>
                <w:bCs/>
                <w:sz w:val="22"/>
                <w:szCs w:val="22"/>
              </w:rPr>
              <w:t xml:space="preserve">193 </w:t>
            </w:r>
            <w:r w:rsidRPr="00087D0B">
              <w:rPr>
                <w:rFonts w:asciiTheme="minorHAnsi" w:hAnsiTheme="minorHAnsi"/>
                <w:sz w:val="22"/>
                <w:szCs w:val="22"/>
              </w:rPr>
              <w:t>field visits</w:t>
            </w:r>
            <w:r w:rsidRPr="00087D0B">
              <w:rPr>
                <w:rFonts w:asciiTheme="minorHAnsi" w:hAnsiTheme="minorHAnsi"/>
                <w:bCs/>
                <w:sz w:val="22"/>
                <w:szCs w:val="22"/>
              </w:rPr>
              <w:t xml:space="preserve"> conducted</w:t>
            </w:r>
            <w:r w:rsidRPr="00087D0B">
              <w:rPr>
                <w:rFonts w:asciiTheme="minorHAnsi" w:hAnsiTheme="minorHAnsi"/>
                <w:sz w:val="22"/>
                <w:szCs w:val="22"/>
              </w:rPr>
              <w:t xml:space="preserve"> (compared to 155 in the same period </w:t>
            </w:r>
            <w:r w:rsidR="00E55FC8" w:rsidRPr="00087D0B">
              <w:rPr>
                <w:rFonts w:asciiTheme="minorHAnsi" w:hAnsiTheme="minorHAnsi"/>
                <w:sz w:val="22"/>
                <w:szCs w:val="22"/>
              </w:rPr>
              <w:t xml:space="preserve">in </w:t>
            </w:r>
            <w:r w:rsidRPr="00087D0B">
              <w:rPr>
                <w:rFonts w:asciiTheme="minorHAnsi" w:hAnsiTheme="minorHAnsi"/>
                <w:sz w:val="22"/>
                <w:szCs w:val="22"/>
              </w:rPr>
              <w:t>2020)</w:t>
            </w:r>
            <w:r w:rsidR="0082261D" w:rsidRPr="00087D0B">
              <w:rPr>
                <w:rFonts w:asciiTheme="minorHAnsi" w:hAnsiTheme="minorHAnsi"/>
                <w:sz w:val="22"/>
                <w:szCs w:val="22"/>
              </w:rPr>
              <w:t>;</w:t>
            </w:r>
            <w:r w:rsidRPr="00087D0B">
              <w:rPr>
                <w:rFonts w:asciiTheme="minorHAnsi" w:hAnsiTheme="minorHAnsi"/>
                <w:sz w:val="22"/>
                <w:szCs w:val="22"/>
              </w:rPr>
              <w:t xml:space="preserve"> </w:t>
            </w:r>
          </w:p>
          <w:p w14:paraId="02F7F0C1" w14:textId="15FD68C0" w:rsidR="007B06CE" w:rsidRPr="00087D0B" w:rsidRDefault="007B06CE" w:rsidP="0059273A">
            <w:pPr>
              <w:numPr>
                <w:ilvl w:val="0"/>
                <w:numId w:val="41"/>
              </w:numPr>
              <w:spacing w:before="120"/>
              <w:jc w:val="both"/>
              <w:rPr>
                <w:rFonts w:asciiTheme="minorHAnsi" w:hAnsiTheme="minorHAnsi"/>
                <w:sz w:val="22"/>
                <w:szCs w:val="22"/>
              </w:rPr>
            </w:pPr>
            <w:r w:rsidRPr="00087D0B">
              <w:rPr>
                <w:rFonts w:asciiTheme="minorHAnsi" w:hAnsiTheme="minorHAnsi"/>
                <w:b/>
                <w:bCs/>
                <w:sz w:val="22"/>
                <w:szCs w:val="22"/>
              </w:rPr>
              <w:t>289</w:t>
            </w:r>
            <w:r w:rsidRPr="00087D0B">
              <w:rPr>
                <w:rFonts w:asciiTheme="minorHAnsi" w:hAnsiTheme="minorHAnsi"/>
                <w:sz w:val="22"/>
                <w:szCs w:val="22"/>
              </w:rPr>
              <w:t xml:space="preserve"> consultation</w:t>
            </w:r>
            <w:r w:rsidR="0082261D" w:rsidRPr="00087D0B">
              <w:rPr>
                <w:rFonts w:asciiTheme="minorHAnsi" w:hAnsiTheme="minorHAnsi"/>
                <w:sz w:val="22"/>
                <w:szCs w:val="22"/>
              </w:rPr>
              <w:t>s</w:t>
            </w:r>
            <w:r w:rsidRPr="00087D0B">
              <w:rPr>
                <w:rFonts w:asciiTheme="minorHAnsi" w:hAnsiTheme="minorHAnsi"/>
                <w:sz w:val="22"/>
                <w:szCs w:val="22"/>
              </w:rPr>
              <w:t xml:space="preserve"> provided online</w:t>
            </w:r>
            <w:r w:rsidR="0082261D" w:rsidRPr="00087D0B">
              <w:rPr>
                <w:rFonts w:asciiTheme="minorHAnsi" w:hAnsiTheme="minorHAnsi"/>
                <w:sz w:val="22"/>
                <w:szCs w:val="22"/>
              </w:rPr>
              <w:t>;</w:t>
            </w:r>
            <w:r w:rsidRPr="00087D0B">
              <w:rPr>
                <w:rFonts w:asciiTheme="minorHAnsi" w:hAnsiTheme="minorHAnsi"/>
                <w:sz w:val="22"/>
                <w:szCs w:val="22"/>
              </w:rPr>
              <w:t xml:space="preserve"> </w:t>
            </w:r>
          </w:p>
          <w:p w14:paraId="7CDBD847" w14:textId="12D28022" w:rsidR="007B06CE" w:rsidRPr="00087D0B" w:rsidRDefault="007B06CE" w:rsidP="0059273A">
            <w:pPr>
              <w:numPr>
                <w:ilvl w:val="0"/>
                <w:numId w:val="41"/>
              </w:numPr>
              <w:spacing w:before="120"/>
              <w:jc w:val="both"/>
              <w:rPr>
                <w:rFonts w:asciiTheme="minorHAnsi" w:hAnsiTheme="minorHAnsi"/>
                <w:sz w:val="22"/>
                <w:szCs w:val="22"/>
              </w:rPr>
            </w:pPr>
            <w:r w:rsidRPr="00087D0B">
              <w:rPr>
                <w:rFonts w:asciiTheme="minorHAnsi" w:hAnsiTheme="minorHAnsi"/>
                <w:b/>
                <w:bCs/>
                <w:sz w:val="22"/>
                <w:szCs w:val="22"/>
              </w:rPr>
              <w:t xml:space="preserve">1,839 </w:t>
            </w:r>
            <w:r w:rsidRPr="00087D0B">
              <w:rPr>
                <w:rFonts w:asciiTheme="minorHAnsi" w:hAnsiTheme="minorHAnsi"/>
                <w:sz w:val="22"/>
                <w:szCs w:val="22"/>
              </w:rPr>
              <w:t xml:space="preserve">people (947 women and 892 men) reached for consultation (compared to 1,449 in </w:t>
            </w:r>
            <w:r w:rsidR="00E55FC8" w:rsidRPr="00087D0B">
              <w:rPr>
                <w:rFonts w:asciiTheme="minorHAnsi" w:hAnsiTheme="minorHAnsi"/>
                <w:sz w:val="22"/>
                <w:szCs w:val="22"/>
              </w:rPr>
              <w:t xml:space="preserve">the same period in </w:t>
            </w:r>
            <w:r w:rsidRPr="00087D0B">
              <w:rPr>
                <w:rFonts w:asciiTheme="minorHAnsi" w:hAnsiTheme="minorHAnsi"/>
                <w:sz w:val="22"/>
                <w:szCs w:val="22"/>
              </w:rPr>
              <w:t>2020)</w:t>
            </w:r>
            <w:r w:rsidR="00E55FC8" w:rsidRPr="00087D0B">
              <w:rPr>
                <w:rFonts w:asciiTheme="minorHAnsi" w:hAnsiTheme="minorHAnsi"/>
                <w:sz w:val="22"/>
                <w:szCs w:val="22"/>
              </w:rPr>
              <w:t>;</w:t>
            </w:r>
          </w:p>
          <w:p w14:paraId="19051688" w14:textId="5CBE8562" w:rsidR="007B06CE" w:rsidRPr="00087D0B" w:rsidRDefault="007B06CE" w:rsidP="0059273A">
            <w:pPr>
              <w:numPr>
                <w:ilvl w:val="0"/>
                <w:numId w:val="41"/>
              </w:numPr>
              <w:spacing w:before="120"/>
              <w:jc w:val="both"/>
              <w:rPr>
                <w:rFonts w:asciiTheme="minorHAnsi" w:hAnsiTheme="minorHAnsi"/>
                <w:sz w:val="22"/>
                <w:szCs w:val="22"/>
              </w:rPr>
            </w:pPr>
            <w:r w:rsidRPr="00087D0B">
              <w:rPr>
                <w:rFonts w:asciiTheme="minorHAnsi" w:hAnsiTheme="minorHAnsi"/>
                <w:b/>
                <w:bCs/>
                <w:sz w:val="22"/>
                <w:szCs w:val="22"/>
              </w:rPr>
              <w:t xml:space="preserve">27 </w:t>
            </w:r>
            <w:r w:rsidRPr="00087D0B">
              <w:rPr>
                <w:rFonts w:asciiTheme="minorHAnsi" w:hAnsiTheme="minorHAnsi"/>
                <w:sz w:val="22"/>
                <w:szCs w:val="22"/>
              </w:rPr>
              <w:t>court trials monitored (compared to 24 in 2020</w:t>
            </w:r>
            <w:r w:rsidR="00677D66" w:rsidRPr="00087D0B">
              <w:rPr>
                <w:rFonts w:asciiTheme="minorHAnsi" w:hAnsiTheme="minorHAnsi"/>
                <w:sz w:val="22"/>
                <w:szCs w:val="22"/>
              </w:rPr>
              <w:t>,</w:t>
            </w:r>
            <w:r w:rsidRPr="00087D0B">
              <w:rPr>
                <w:rFonts w:asciiTheme="minorHAnsi" w:hAnsiTheme="minorHAnsi"/>
                <w:sz w:val="22"/>
                <w:szCs w:val="22"/>
              </w:rPr>
              <w:t xml:space="preserve"> taking into account some restrictions </w:t>
            </w:r>
            <w:r w:rsidR="00677D66" w:rsidRPr="00087D0B">
              <w:rPr>
                <w:rFonts w:asciiTheme="minorHAnsi" w:hAnsiTheme="minorHAnsi"/>
                <w:sz w:val="22"/>
                <w:szCs w:val="22"/>
              </w:rPr>
              <w:t xml:space="preserve">in </w:t>
            </w:r>
            <w:r w:rsidRPr="00087D0B">
              <w:rPr>
                <w:rFonts w:asciiTheme="minorHAnsi" w:hAnsiTheme="minorHAnsi"/>
                <w:sz w:val="22"/>
                <w:szCs w:val="22"/>
              </w:rPr>
              <w:t>offline court hearings)</w:t>
            </w:r>
          </w:p>
          <w:p w14:paraId="733E17D3" w14:textId="38B7B8FE" w:rsidR="007B06CE" w:rsidRPr="00087D0B" w:rsidRDefault="007B06CE" w:rsidP="0059273A">
            <w:pPr>
              <w:numPr>
                <w:ilvl w:val="0"/>
                <w:numId w:val="41"/>
              </w:numPr>
              <w:spacing w:before="120"/>
              <w:jc w:val="both"/>
              <w:rPr>
                <w:rFonts w:asciiTheme="minorHAnsi" w:hAnsiTheme="minorHAnsi"/>
                <w:sz w:val="22"/>
                <w:szCs w:val="22"/>
              </w:rPr>
            </w:pPr>
            <w:r w:rsidRPr="00087D0B">
              <w:rPr>
                <w:rFonts w:asciiTheme="minorHAnsi" w:hAnsiTheme="minorHAnsi"/>
                <w:b/>
                <w:bCs/>
                <w:sz w:val="22"/>
                <w:szCs w:val="22"/>
              </w:rPr>
              <w:t>207</w:t>
            </w:r>
            <w:r w:rsidRPr="00087D0B">
              <w:rPr>
                <w:rFonts w:asciiTheme="minorHAnsi" w:hAnsiTheme="minorHAnsi"/>
                <w:sz w:val="22"/>
                <w:szCs w:val="22"/>
              </w:rPr>
              <w:t xml:space="preserve"> visits conducted</w:t>
            </w:r>
            <w:r w:rsidRPr="00087D0B">
              <w:rPr>
                <w:rFonts w:asciiTheme="minorHAnsi" w:hAnsiTheme="minorHAnsi"/>
                <w:b/>
                <w:bCs/>
                <w:sz w:val="22"/>
                <w:szCs w:val="22"/>
              </w:rPr>
              <w:t xml:space="preserve"> </w:t>
            </w:r>
            <w:r w:rsidR="0082261D" w:rsidRPr="00087D0B">
              <w:rPr>
                <w:rFonts w:asciiTheme="minorHAnsi" w:hAnsiTheme="minorHAnsi"/>
                <w:sz w:val="22"/>
                <w:szCs w:val="22"/>
              </w:rPr>
              <w:t>with</w:t>
            </w:r>
            <w:r w:rsidRPr="00087D0B">
              <w:rPr>
                <w:rFonts w:asciiTheme="minorHAnsi" w:hAnsiTheme="minorHAnsi"/>
                <w:sz w:val="22"/>
                <w:szCs w:val="22"/>
              </w:rPr>
              <w:t>in the framework of the National Preventive Mechanism on preventing torture and ill</w:t>
            </w:r>
            <w:r w:rsidR="0082261D" w:rsidRPr="00087D0B">
              <w:rPr>
                <w:rFonts w:asciiTheme="minorHAnsi" w:hAnsiTheme="minorHAnsi"/>
                <w:sz w:val="22"/>
                <w:szCs w:val="22"/>
              </w:rPr>
              <w:t>-</w:t>
            </w:r>
            <w:r w:rsidRPr="00087D0B">
              <w:rPr>
                <w:rFonts w:asciiTheme="minorHAnsi" w:hAnsiTheme="minorHAnsi"/>
                <w:sz w:val="22"/>
                <w:szCs w:val="22"/>
              </w:rPr>
              <w:t>treatment in places of detention (the same number</w:t>
            </w:r>
            <w:r w:rsidR="0082261D" w:rsidRPr="00087D0B">
              <w:rPr>
                <w:rFonts w:asciiTheme="minorHAnsi" w:hAnsiTheme="minorHAnsi"/>
                <w:sz w:val="22"/>
                <w:szCs w:val="22"/>
              </w:rPr>
              <w:t xml:space="preserve"> of visits</w:t>
            </w:r>
            <w:r w:rsidRPr="00087D0B">
              <w:rPr>
                <w:rFonts w:asciiTheme="minorHAnsi" w:hAnsiTheme="minorHAnsi"/>
                <w:sz w:val="22"/>
                <w:szCs w:val="22"/>
              </w:rPr>
              <w:t xml:space="preserve"> </w:t>
            </w:r>
            <w:r w:rsidR="00677D66" w:rsidRPr="00087D0B">
              <w:rPr>
                <w:rFonts w:asciiTheme="minorHAnsi" w:hAnsiTheme="minorHAnsi"/>
                <w:sz w:val="22"/>
                <w:szCs w:val="22"/>
              </w:rPr>
              <w:t xml:space="preserve">were </w:t>
            </w:r>
            <w:r w:rsidR="0082261D" w:rsidRPr="00087D0B">
              <w:rPr>
                <w:rFonts w:asciiTheme="minorHAnsi" w:hAnsiTheme="minorHAnsi"/>
                <w:sz w:val="22"/>
                <w:szCs w:val="22"/>
              </w:rPr>
              <w:t xml:space="preserve">conducted </w:t>
            </w:r>
            <w:r w:rsidRPr="00087D0B">
              <w:rPr>
                <w:rFonts w:asciiTheme="minorHAnsi" w:hAnsiTheme="minorHAnsi"/>
                <w:sz w:val="22"/>
                <w:szCs w:val="22"/>
              </w:rPr>
              <w:t xml:space="preserve">in </w:t>
            </w:r>
            <w:r w:rsidR="00E55FC8" w:rsidRPr="00087D0B">
              <w:rPr>
                <w:rFonts w:asciiTheme="minorHAnsi" w:hAnsiTheme="minorHAnsi"/>
                <w:sz w:val="22"/>
                <w:szCs w:val="22"/>
              </w:rPr>
              <w:t xml:space="preserve">the same period in </w:t>
            </w:r>
            <w:r w:rsidRPr="00087D0B">
              <w:rPr>
                <w:rFonts w:asciiTheme="minorHAnsi" w:hAnsiTheme="minorHAnsi"/>
                <w:sz w:val="22"/>
                <w:szCs w:val="22"/>
              </w:rPr>
              <w:t>2020).</w:t>
            </w:r>
          </w:p>
          <w:p w14:paraId="2752A25A" w14:textId="62EA94F5" w:rsidR="007B06CE" w:rsidRPr="00087D0B" w:rsidRDefault="007B06CE" w:rsidP="007B06CE">
            <w:pPr>
              <w:shd w:val="clear" w:color="auto" w:fill="FFFFFF" w:themeFill="background1"/>
              <w:spacing w:before="120"/>
              <w:jc w:val="both"/>
              <w:rPr>
                <w:rFonts w:asciiTheme="minorHAnsi" w:hAnsiTheme="minorHAnsi"/>
                <w:sz w:val="22"/>
                <w:szCs w:val="22"/>
              </w:rPr>
            </w:pPr>
            <w:r w:rsidRPr="00087D0B">
              <w:rPr>
                <w:rFonts w:asciiTheme="minorHAnsi" w:hAnsiTheme="minorHAnsi"/>
                <w:b/>
                <w:sz w:val="22"/>
                <w:szCs w:val="22"/>
              </w:rPr>
              <w:t xml:space="preserve">The regional network prioritized human rights awareness at </w:t>
            </w:r>
            <w:r w:rsidR="00BE2D49" w:rsidRPr="00087D0B">
              <w:rPr>
                <w:rFonts w:asciiTheme="minorHAnsi" w:hAnsiTheme="minorHAnsi"/>
                <w:b/>
                <w:sz w:val="22"/>
                <w:szCs w:val="22"/>
              </w:rPr>
              <w:t xml:space="preserve">the </w:t>
            </w:r>
            <w:r w:rsidRPr="00087D0B">
              <w:rPr>
                <w:rFonts w:asciiTheme="minorHAnsi" w:hAnsiTheme="minorHAnsi"/>
                <w:b/>
                <w:sz w:val="22"/>
                <w:szCs w:val="22"/>
              </w:rPr>
              <w:t xml:space="preserve">local level in the context of the quarantine. </w:t>
            </w:r>
            <w:r w:rsidRPr="00087D0B">
              <w:rPr>
                <w:rFonts w:asciiTheme="minorHAnsi" w:hAnsiTheme="minorHAnsi"/>
                <w:sz w:val="22"/>
                <w:szCs w:val="22"/>
              </w:rPr>
              <w:t>The regi</w:t>
            </w:r>
            <w:r w:rsidR="0082261D" w:rsidRPr="00087D0B">
              <w:rPr>
                <w:rFonts w:asciiTheme="minorHAnsi" w:hAnsiTheme="minorHAnsi"/>
                <w:sz w:val="22"/>
                <w:szCs w:val="22"/>
              </w:rPr>
              <w:t>o</w:t>
            </w:r>
            <w:r w:rsidRPr="00087D0B">
              <w:rPr>
                <w:rFonts w:asciiTheme="minorHAnsi" w:hAnsiTheme="minorHAnsi"/>
                <w:sz w:val="22"/>
                <w:szCs w:val="22"/>
              </w:rPr>
              <w:t>nal coordinators held presentation</w:t>
            </w:r>
            <w:r w:rsidR="00BE2D49" w:rsidRPr="00087D0B">
              <w:rPr>
                <w:rFonts w:asciiTheme="minorHAnsi" w:hAnsiTheme="minorHAnsi"/>
                <w:sz w:val="22"/>
                <w:szCs w:val="22"/>
              </w:rPr>
              <w:t>s</w:t>
            </w:r>
            <w:r w:rsidRPr="00087D0B">
              <w:rPr>
                <w:rFonts w:asciiTheme="minorHAnsi" w:hAnsiTheme="minorHAnsi"/>
                <w:sz w:val="22"/>
                <w:szCs w:val="22"/>
              </w:rPr>
              <w:t xml:space="preserve"> of </w:t>
            </w:r>
            <w:r w:rsidR="00BE2D49" w:rsidRPr="00087D0B">
              <w:rPr>
                <w:rFonts w:asciiTheme="minorHAnsi" w:hAnsiTheme="minorHAnsi"/>
                <w:sz w:val="22"/>
                <w:szCs w:val="22"/>
              </w:rPr>
              <w:t xml:space="preserve">the </w:t>
            </w:r>
            <w:r w:rsidRPr="00087D0B">
              <w:rPr>
                <w:rFonts w:asciiTheme="minorHAnsi" w:hAnsiTheme="minorHAnsi"/>
                <w:sz w:val="22"/>
                <w:szCs w:val="22"/>
              </w:rPr>
              <w:t>O</w:t>
            </w:r>
            <w:r w:rsidR="0082261D" w:rsidRPr="00087D0B">
              <w:rPr>
                <w:rFonts w:asciiTheme="minorHAnsi" w:hAnsiTheme="minorHAnsi"/>
                <w:sz w:val="22"/>
                <w:szCs w:val="22"/>
              </w:rPr>
              <w:t xml:space="preserve">mbudsperson’s </w:t>
            </w:r>
            <w:r w:rsidRPr="00087D0B">
              <w:rPr>
                <w:rFonts w:asciiTheme="minorHAnsi" w:hAnsiTheme="minorHAnsi"/>
                <w:sz w:val="22"/>
                <w:szCs w:val="22"/>
              </w:rPr>
              <w:t>annual report and promote</w:t>
            </w:r>
            <w:r w:rsidR="0082261D" w:rsidRPr="00087D0B">
              <w:rPr>
                <w:rFonts w:asciiTheme="minorHAnsi" w:hAnsiTheme="minorHAnsi"/>
                <w:sz w:val="22"/>
                <w:szCs w:val="22"/>
              </w:rPr>
              <w:t>d</w:t>
            </w:r>
            <w:r w:rsidRPr="00087D0B">
              <w:rPr>
                <w:rFonts w:asciiTheme="minorHAnsi" w:hAnsiTheme="minorHAnsi"/>
                <w:sz w:val="22"/>
                <w:szCs w:val="22"/>
              </w:rPr>
              <w:t xml:space="preserve"> the report’s recommendation</w:t>
            </w:r>
            <w:r w:rsidR="00BE2D49" w:rsidRPr="00087D0B">
              <w:rPr>
                <w:rFonts w:asciiTheme="minorHAnsi" w:hAnsiTheme="minorHAnsi"/>
                <w:sz w:val="22"/>
                <w:szCs w:val="22"/>
              </w:rPr>
              <w:t>s</w:t>
            </w:r>
            <w:r w:rsidRPr="00087D0B">
              <w:rPr>
                <w:rFonts w:asciiTheme="minorHAnsi" w:hAnsiTheme="minorHAnsi"/>
                <w:sz w:val="22"/>
                <w:szCs w:val="22"/>
              </w:rPr>
              <w:t xml:space="preserve"> at </w:t>
            </w:r>
            <w:r w:rsidR="0082261D" w:rsidRPr="00087D0B">
              <w:rPr>
                <w:rFonts w:asciiTheme="minorHAnsi" w:hAnsiTheme="minorHAnsi"/>
                <w:sz w:val="22"/>
                <w:szCs w:val="22"/>
              </w:rPr>
              <w:t xml:space="preserve">the </w:t>
            </w:r>
            <w:r w:rsidRPr="00087D0B">
              <w:rPr>
                <w:rFonts w:asciiTheme="minorHAnsi" w:hAnsiTheme="minorHAnsi"/>
                <w:sz w:val="22"/>
                <w:szCs w:val="22"/>
              </w:rPr>
              <w:t>local level</w:t>
            </w:r>
            <w:r w:rsidR="00BE2D49" w:rsidRPr="00087D0B">
              <w:rPr>
                <w:rFonts w:asciiTheme="minorHAnsi" w:hAnsiTheme="minorHAnsi"/>
                <w:sz w:val="22"/>
                <w:szCs w:val="22"/>
              </w:rPr>
              <w:t xml:space="preserve">, </w:t>
            </w:r>
            <w:r w:rsidRPr="00087D0B">
              <w:rPr>
                <w:rFonts w:asciiTheme="minorHAnsi" w:hAnsiTheme="minorHAnsi"/>
                <w:sz w:val="22"/>
                <w:szCs w:val="22"/>
              </w:rPr>
              <w:t>involv</w:t>
            </w:r>
            <w:r w:rsidR="0082261D" w:rsidRPr="00087D0B">
              <w:rPr>
                <w:rFonts w:asciiTheme="minorHAnsi" w:hAnsiTheme="minorHAnsi"/>
                <w:sz w:val="22"/>
                <w:szCs w:val="22"/>
              </w:rPr>
              <w:t>ing</w:t>
            </w:r>
            <w:r w:rsidRPr="00087D0B">
              <w:rPr>
                <w:rFonts w:asciiTheme="minorHAnsi" w:hAnsiTheme="minorHAnsi"/>
                <w:sz w:val="22"/>
                <w:szCs w:val="22"/>
              </w:rPr>
              <w:t xml:space="preserve"> </w:t>
            </w:r>
            <w:r w:rsidR="0082261D" w:rsidRPr="00087D0B">
              <w:rPr>
                <w:rFonts w:asciiTheme="minorHAnsi" w:hAnsiTheme="minorHAnsi"/>
                <w:sz w:val="22"/>
                <w:szCs w:val="22"/>
              </w:rPr>
              <w:t>almost</w:t>
            </w:r>
            <w:r w:rsidRPr="00087D0B">
              <w:rPr>
                <w:rFonts w:asciiTheme="minorHAnsi" w:hAnsiTheme="minorHAnsi"/>
                <w:sz w:val="22"/>
                <w:szCs w:val="22"/>
              </w:rPr>
              <w:t xml:space="preserve"> </w:t>
            </w:r>
            <w:r w:rsidR="00EA60F4" w:rsidRPr="00087D0B">
              <w:rPr>
                <w:rFonts w:asciiTheme="minorHAnsi" w:hAnsiTheme="minorHAnsi"/>
                <w:sz w:val="22"/>
                <w:szCs w:val="22"/>
              </w:rPr>
              <w:t>2,200</w:t>
            </w:r>
            <w:r w:rsidRPr="00087D0B">
              <w:rPr>
                <w:rFonts w:asciiTheme="minorHAnsi" w:hAnsiTheme="minorHAnsi"/>
                <w:sz w:val="22"/>
                <w:szCs w:val="22"/>
              </w:rPr>
              <w:t xml:space="preserve"> representatives of local authorities and activists in 22 </w:t>
            </w:r>
            <w:r w:rsidRPr="00087D0B">
              <w:rPr>
                <w:rFonts w:asciiTheme="minorHAnsi" w:hAnsiTheme="minorHAnsi"/>
                <w:sz w:val="22"/>
                <w:szCs w:val="22"/>
              </w:rPr>
              <w:lastRenderedPageBreak/>
              <w:t>oblasts. Also</w:t>
            </w:r>
            <w:r w:rsidR="0018210E">
              <w:rPr>
                <w:rFonts w:asciiTheme="minorHAnsi" w:hAnsiTheme="minorHAnsi"/>
                <w:sz w:val="22"/>
                <w:szCs w:val="22"/>
              </w:rPr>
              <w:t>,</w:t>
            </w:r>
            <w:r w:rsidRPr="00087D0B">
              <w:rPr>
                <w:rFonts w:asciiTheme="minorHAnsi" w:hAnsiTheme="minorHAnsi"/>
                <w:sz w:val="22"/>
                <w:szCs w:val="22"/>
              </w:rPr>
              <w:t xml:space="preserve"> within the reporting period</w:t>
            </w:r>
            <w:r w:rsidR="0082261D" w:rsidRPr="00087D0B">
              <w:rPr>
                <w:rFonts w:asciiTheme="minorHAnsi" w:hAnsiTheme="minorHAnsi"/>
                <w:sz w:val="22"/>
                <w:szCs w:val="22"/>
              </w:rPr>
              <w:t>,</w:t>
            </w:r>
            <w:r w:rsidRPr="00087D0B">
              <w:rPr>
                <w:rFonts w:asciiTheme="minorHAnsi" w:hAnsiTheme="minorHAnsi"/>
                <w:sz w:val="22"/>
                <w:szCs w:val="22"/>
              </w:rPr>
              <w:t xml:space="preserve"> 467 human rights events were conducted by the regi</w:t>
            </w:r>
            <w:r w:rsidR="0082261D" w:rsidRPr="00087D0B">
              <w:rPr>
                <w:rFonts w:asciiTheme="minorHAnsi" w:hAnsiTheme="minorHAnsi"/>
                <w:sz w:val="22"/>
                <w:szCs w:val="22"/>
              </w:rPr>
              <w:t>o</w:t>
            </w:r>
            <w:r w:rsidRPr="00087D0B">
              <w:rPr>
                <w:rFonts w:asciiTheme="minorHAnsi" w:hAnsiTheme="minorHAnsi"/>
                <w:sz w:val="22"/>
                <w:szCs w:val="22"/>
              </w:rPr>
              <w:t>nal coordinators in order to cover</w:t>
            </w:r>
            <w:r w:rsidR="0082261D" w:rsidRPr="00087D0B">
              <w:rPr>
                <w:rFonts w:asciiTheme="minorHAnsi" w:hAnsiTheme="minorHAnsi"/>
                <w:sz w:val="22"/>
                <w:szCs w:val="22"/>
              </w:rPr>
              <w:t xml:space="preserve"> topical</w:t>
            </w:r>
            <w:r w:rsidRPr="00087D0B">
              <w:rPr>
                <w:rFonts w:asciiTheme="minorHAnsi" w:hAnsiTheme="minorHAnsi"/>
                <w:sz w:val="22"/>
                <w:szCs w:val="22"/>
              </w:rPr>
              <w:t xml:space="preserve"> issues </w:t>
            </w:r>
            <w:r w:rsidR="0082261D" w:rsidRPr="00087D0B">
              <w:rPr>
                <w:rFonts w:asciiTheme="minorHAnsi" w:hAnsiTheme="minorHAnsi"/>
                <w:sz w:val="22"/>
                <w:szCs w:val="22"/>
              </w:rPr>
              <w:t>of</w:t>
            </w:r>
            <w:r w:rsidR="00BE2D49" w:rsidRPr="00087D0B">
              <w:rPr>
                <w:rFonts w:asciiTheme="minorHAnsi" w:hAnsiTheme="minorHAnsi"/>
                <w:sz w:val="22"/>
                <w:szCs w:val="22"/>
              </w:rPr>
              <w:t xml:space="preserve"> the</w:t>
            </w:r>
            <w:r w:rsidR="0082261D" w:rsidRPr="00087D0B">
              <w:rPr>
                <w:rFonts w:asciiTheme="minorHAnsi" w:hAnsiTheme="minorHAnsi"/>
                <w:sz w:val="22"/>
                <w:szCs w:val="22"/>
              </w:rPr>
              <w:t xml:space="preserve"> protection and promotion </w:t>
            </w:r>
            <w:r w:rsidR="00BE2D49" w:rsidRPr="00087D0B">
              <w:rPr>
                <w:rFonts w:asciiTheme="minorHAnsi" w:hAnsiTheme="minorHAnsi"/>
                <w:sz w:val="22"/>
                <w:szCs w:val="22"/>
              </w:rPr>
              <w:t>of</w:t>
            </w:r>
            <w:r w:rsidRPr="00087D0B">
              <w:rPr>
                <w:rFonts w:asciiTheme="minorHAnsi" w:hAnsiTheme="minorHAnsi"/>
                <w:sz w:val="22"/>
                <w:szCs w:val="22"/>
              </w:rPr>
              <w:t xml:space="preserve"> human rights at the local level</w:t>
            </w:r>
            <w:r w:rsidR="00BE2D49" w:rsidRPr="00087D0B">
              <w:rPr>
                <w:rFonts w:asciiTheme="minorHAnsi" w:hAnsiTheme="minorHAnsi"/>
                <w:sz w:val="22"/>
                <w:szCs w:val="22"/>
              </w:rPr>
              <w:t xml:space="preserve"> –</w:t>
            </w:r>
            <w:r w:rsidRPr="00087D0B">
              <w:rPr>
                <w:rFonts w:asciiTheme="minorHAnsi" w:hAnsiTheme="minorHAnsi"/>
                <w:sz w:val="22"/>
                <w:szCs w:val="22"/>
              </w:rPr>
              <w:t xml:space="preserve"> in particular,</w:t>
            </w:r>
            <w:r w:rsidR="00BE2D49" w:rsidRPr="00087D0B">
              <w:rPr>
                <w:rFonts w:asciiTheme="minorHAnsi" w:hAnsiTheme="minorHAnsi"/>
                <w:sz w:val="22"/>
                <w:szCs w:val="22"/>
              </w:rPr>
              <w:t xml:space="preserve"> children’s rights</w:t>
            </w:r>
            <w:r w:rsidRPr="00087D0B">
              <w:rPr>
                <w:rFonts w:asciiTheme="minorHAnsi" w:hAnsiTheme="minorHAnsi"/>
                <w:sz w:val="22"/>
                <w:szCs w:val="22"/>
              </w:rPr>
              <w:t xml:space="preserve">, non-discrimination, </w:t>
            </w:r>
            <w:r w:rsidR="00BE2D49" w:rsidRPr="00087D0B">
              <w:rPr>
                <w:rFonts w:asciiTheme="minorHAnsi" w:hAnsiTheme="minorHAnsi"/>
                <w:sz w:val="22"/>
                <w:szCs w:val="22"/>
              </w:rPr>
              <w:t xml:space="preserve">and </w:t>
            </w:r>
            <w:r w:rsidRPr="00087D0B">
              <w:rPr>
                <w:rFonts w:asciiTheme="minorHAnsi" w:hAnsiTheme="minorHAnsi"/>
                <w:sz w:val="22"/>
                <w:szCs w:val="22"/>
              </w:rPr>
              <w:t>protecti</w:t>
            </w:r>
            <w:r w:rsidR="00BE2D49" w:rsidRPr="00087D0B">
              <w:rPr>
                <w:rFonts w:asciiTheme="minorHAnsi" w:hAnsiTheme="minorHAnsi"/>
                <w:sz w:val="22"/>
                <w:szCs w:val="22"/>
              </w:rPr>
              <w:t>ng the</w:t>
            </w:r>
            <w:r w:rsidRPr="00087D0B">
              <w:rPr>
                <w:rFonts w:asciiTheme="minorHAnsi" w:hAnsiTheme="minorHAnsi"/>
                <w:sz w:val="22"/>
                <w:szCs w:val="22"/>
              </w:rPr>
              <w:t xml:space="preserve"> rights of vulnerable group</w:t>
            </w:r>
            <w:r w:rsidR="0082261D" w:rsidRPr="00087D0B">
              <w:rPr>
                <w:rFonts w:asciiTheme="minorHAnsi" w:hAnsiTheme="minorHAnsi"/>
                <w:sz w:val="22"/>
                <w:szCs w:val="22"/>
              </w:rPr>
              <w:t>s</w:t>
            </w:r>
            <w:r w:rsidRPr="00087D0B">
              <w:rPr>
                <w:rFonts w:asciiTheme="minorHAnsi" w:hAnsiTheme="minorHAnsi"/>
                <w:sz w:val="22"/>
                <w:szCs w:val="22"/>
              </w:rPr>
              <w:t>.</w:t>
            </w:r>
          </w:p>
          <w:p w14:paraId="0C6A04B0" w14:textId="5A42908E" w:rsidR="002F1588" w:rsidRPr="00087D0B" w:rsidRDefault="002F1588" w:rsidP="0059273A">
            <w:pPr>
              <w:jc w:val="both"/>
              <w:rPr>
                <w:rFonts w:asciiTheme="minorHAnsi" w:hAnsiTheme="minorHAnsi" w:cstheme="minorHAnsi"/>
                <w:sz w:val="22"/>
                <w:szCs w:val="22"/>
              </w:rPr>
            </w:pPr>
          </w:p>
          <w:p w14:paraId="46B06F67" w14:textId="727433E0" w:rsidR="002F1588" w:rsidRPr="00087D0B" w:rsidRDefault="002F1588" w:rsidP="0059273A">
            <w:pPr>
              <w:jc w:val="both"/>
              <w:rPr>
                <w:rFonts w:asciiTheme="minorHAnsi" w:hAnsiTheme="minorHAnsi" w:cstheme="minorHAnsi"/>
                <w:sz w:val="22"/>
                <w:szCs w:val="22"/>
              </w:rPr>
            </w:pPr>
            <w:r w:rsidRPr="00087D0B">
              <w:rPr>
                <w:rFonts w:asciiTheme="minorHAnsi" w:hAnsiTheme="minorHAnsi" w:cstheme="minorHAnsi"/>
                <w:b/>
                <w:bCs/>
                <w:sz w:val="22"/>
                <w:szCs w:val="22"/>
              </w:rPr>
              <w:t>Digital approach to service provision.</w:t>
            </w:r>
            <w:r w:rsidRPr="00087D0B">
              <w:rPr>
                <w:rFonts w:asciiTheme="minorHAnsi" w:hAnsiTheme="minorHAnsi" w:cstheme="minorHAnsi"/>
                <w:sz w:val="22"/>
                <w:szCs w:val="22"/>
              </w:rPr>
              <w:t xml:space="preserve"> </w:t>
            </w:r>
            <w:r w:rsidR="0082261D" w:rsidRPr="00087D0B">
              <w:rPr>
                <w:rFonts w:asciiTheme="minorHAnsi" w:hAnsiTheme="minorHAnsi" w:cstheme="minorHAnsi"/>
                <w:sz w:val="22"/>
                <w:szCs w:val="22"/>
              </w:rPr>
              <w:t>Given the</w:t>
            </w:r>
            <w:r w:rsidRPr="00087D0B">
              <w:rPr>
                <w:rFonts w:asciiTheme="minorHAnsi" w:hAnsiTheme="minorHAnsi" w:cstheme="minorHAnsi"/>
                <w:sz w:val="22"/>
                <w:szCs w:val="22"/>
              </w:rPr>
              <w:t xml:space="preserve"> importance of digital solutions in </w:t>
            </w:r>
            <w:r w:rsidR="00BE2D49" w:rsidRPr="00087D0B">
              <w:rPr>
                <w:rFonts w:asciiTheme="minorHAnsi" w:hAnsiTheme="minorHAnsi" w:cstheme="minorHAnsi"/>
                <w:sz w:val="22"/>
                <w:szCs w:val="22"/>
              </w:rPr>
              <w:t xml:space="preserve">the </w:t>
            </w:r>
            <w:r w:rsidRPr="00087D0B">
              <w:rPr>
                <w:rFonts w:asciiTheme="minorHAnsi" w:hAnsiTheme="minorHAnsi" w:cstheme="minorHAnsi"/>
                <w:sz w:val="22"/>
                <w:szCs w:val="22"/>
              </w:rPr>
              <w:t xml:space="preserve">course of service provision </w:t>
            </w:r>
            <w:r w:rsidR="00BE2D49" w:rsidRPr="00087D0B">
              <w:rPr>
                <w:rFonts w:asciiTheme="minorHAnsi" w:hAnsiTheme="minorHAnsi" w:cstheme="minorHAnsi"/>
                <w:sz w:val="22"/>
                <w:szCs w:val="22"/>
              </w:rPr>
              <w:t>as a consequence of</w:t>
            </w:r>
            <w:r w:rsidRPr="00087D0B">
              <w:rPr>
                <w:rFonts w:asciiTheme="minorHAnsi" w:hAnsiTheme="minorHAnsi" w:cstheme="minorHAnsi"/>
                <w:sz w:val="22"/>
                <w:szCs w:val="22"/>
              </w:rPr>
              <w:t xml:space="preserve"> the COVID-19 </w:t>
            </w:r>
            <w:r w:rsidR="00BE2D49" w:rsidRPr="00087D0B">
              <w:rPr>
                <w:rFonts w:asciiTheme="minorHAnsi" w:hAnsiTheme="minorHAnsi" w:cstheme="minorHAnsi"/>
                <w:sz w:val="22"/>
                <w:szCs w:val="22"/>
              </w:rPr>
              <w:t>pandemic</w:t>
            </w:r>
            <w:r w:rsidRPr="00087D0B">
              <w:rPr>
                <w:rFonts w:asciiTheme="minorHAnsi" w:hAnsiTheme="minorHAnsi" w:cstheme="minorHAnsi"/>
                <w:sz w:val="22"/>
                <w:szCs w:val="22"/>
              </w:rPr>
              <w:t xml:space="preserve">, on 19 March </w:t>
            </w:r>
            <w:r w:rsidR="00BE2D49" w:rsidRPr="00087D0B">
              <w:rPr>
                <w:rFonts w:asciiTheme="minorHAnsi" w:hAnsiTheme="minorHAnsi" w:cstheme="minorHAnsi"/>
                <w:sz w:val="22"/>
                <w:szCs w:val="22"/>
              </w:rPr>
              <w:t xml:space="preserve">an </w:t>
            </w:r>
            <w:r w:rsidRPr="00087D0B">
              <w:rPr>
                <w:rFonts w:asciiTheme="minorHAnsi" w:hAnsiTheme="minorHAnsi" w:cstheme="minorHAnsi"/>
                <w:sz w:val="22"/>
                <w:szCs w:val="22"/>
              </w:rPr>
              <w:t xml:space="preserve">online discussion with representatives of the Ombudsperson’s </w:t>
            </w:r>
            <w:r w:rsidR="00FF6200">
              <w:rPr>
                <w:rFonts w:asciiTheme="minorHAnsi" w:hAnsiTheme="minorHAnsi" w:cstheme="minorHAnsi"/>
                <w:sz w:val="22"/>
                <w:szCs w:val="22"/>
              </w:rPr>
              <w:t xml:space="preserve">Office </w:t>
            </w:r>
            <w:r w:rsidRPr="00087D0B">
              <w:rPr>
                <w:rFonts w:asciiTheme="minorHAnsi" w:hAnsiTheme="minorHAnsi" w:cstheme="minorHAnsi"/>
                <w:sz w:val="22"/>
                <w:szCs w:val="22"/>
              </w:rPr>
              <w:t>regional network in Ukraine was arranged</w:t>
            </w:r>
            <w:r w:rsidR="006F58FB">
              <w:rPr>
                <w:rFonts w:asciiTheme="minorHAnsi" w:hAnsiTheme="minorHAnsi" w:cstheme="minorHAnsi"/>
                <w:sz w:val="22"/>
                <w:szCs w:val="22"/>
              </w:rPr>
              <w:t>,</w:t>
            </w:r>
            <w:r w:rsidRPr="00087D0B">
              <w:rPr>
                <w:rFonts w:asciiTheme="minorHAnsi" w:hAnsiTheme="minorHAnsi" w:cstheme="minorHAnsi"/>
                <w:sz w:val="22"/>
                <w:szCs w:val="22"/>
              </w:rPr>
              <w:t xml:space="preserve"> </w:t>
            </w:r>
            <w:r w:rsidR="00BE2D49" w:rsidRPr="00087D0B">
              <w:rPr>
                <w:rFonts w:asciiTheme="minorHAnsi" w:hAnsiTheme="minorHAnsi" w:cstheme="minorHAnsi"/>
                <w:sz w:val="22"/>
                <w:szCs w:val="22"/>
              </w:rPr>
              <w:t>with the aim of</w:t>
            </w:r>
            <w:r w:rsidR="0082261D" w:rsidRPr="00087D0B">
              <w:rPr>
                <w:rFonts w:asciiTheme="minorHAnsi" w:hAnsiTheme="minorHAnsi" w:cstheme="minorHAnsi"/>
                <w:sz w:val="22"/>
                <w:szCs w:val="22"/>
              </w:rPr>
              <w:t xml:space="preserve"> </w:t>
            </w:r>
            <w:r w:rsidRPr="00087D0B">
              <w:rPr>
                <w:rFonts w:asciiTheme="minorHAnsi" w:hAnsiTheme="minorHAnsi" w:cstheme="minorHAnsi"/>
                <w:sz w:val="22"/>
                <w:szCs w:val="22"/>
              </w:rPr>
              <w:t>informing the representatives of the network of Ombudsperson</w:t>
            </w:r>
            <w:r w:rsidR="00BE2D49" w:rsidRPr="00087D0B">
              <w:rPr>
                <w:rFonts w:asciiTheme="minorHAnsi" w:hAnsiTheme="minorHAnsi" w:cstheme="minorHAnsi"/>
                <w:sz w:val="22"/>
                <w:szCs w:val="22"/>
              </w:rPr>
              <w:t>’s Offices</w:t>
            </w:r>
            <w:r w:rsidRPr="00087D0B">
              <w:rPr>
                <w:rFonts w:asciiTheme="minorHAnsi" w:hAnsiTheme="minorHAnsi" w:cstheme="minorHAnsi"/>
                <w:sz w:val="22"/>
                <w:szCs w:val="22"/>
              </w:rPr>
              <w:t xml:space="preserve"> and the Central Office (over 40 participants in total) </w:t>
            </w:r>
            <w:r w:rsidR="00BE2D49" w:rsidRPr="00087D0B">
              <w:rPr>
                <w:rFonts w:asciiTheme="minorHAnsi" w:hAnsiTheme="minorHAnsi" w:cstheme="minorHAnsi"/>
                <w:sz w:val="22"/>
                <w:szCs w:val="22"/>
              </w:rPr>
              <w:t xml:space="preserve">about </w:t>
            </w:r>
            <w:r w:rsidRPr="00087D0B">
              <w:rPr>
                <w:rFonts w:asciiTheme="minorHAnsi" w:hAnsiTheme="minorHAnsi" w:cstheme="minorHAnsi"/>
                <w:sz w:val="22"/>
                <w:szCs w:val="22"/>
              </w:rPr>
              <w:t xml:space="preserve">existing digital tools </w:t>
            </w:r>
            <w:r w:rsidR="00FF6200">
              <w:rPr>
                <w:rFonts w:asciiTheme="minorHAnsi" w:hAnsiTheme="minorHAnsi" w:cstheme="minorHAnsi"/>
                <w:sz w:val="22"/>
                <w:szCs w:val="22"/>
              </w:rPr>
              <w:t>to provide</w:t>
            </w:r>
            <w:r w:rsidR="00BE2D49"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citizens </w:t>
            </w:r>
            <w:r w:rsidR="00BE2D49" w:rsidRPr="00087D0B">
              <w:rPr>
                <w:rFonts w:asciiTheme="minorHAnsi" w:hAnsiTheme="minorHAnsi" w:cstheme="minorHAnsi"/>
                <w:sz w:val="22"/>
                <w:szCs w:val="22"/>
              </w:rPr>
              <w:t>with</w:t>
            </w:r>
            <w:r w:rsidRPr="00087D0B">
              <w:rPr>
                <w:rFonts w:asciiTheme="minorHAnsi" w:hAnsiTheme="minorHAnsi" w:cstheme="minorHAnsi"/>
                <w:sz w:val="22"/>
                <w:szCs w:val="22"/>
              </w:rPr>
              <w:t xml:space="preserve"> simplified and unimpeded access to legal consultations and aid, with </w:t>
            </w:r>
            <w:r w:rsidR="00BE2D49" w:rsidRPr="00087D0B">
              <w:rPr>
                <w:rFonts w:asciiTheme="minorHAnsi" w:hAnsiTheme="minorHAnsi" w:cstheme="minorHAnsi"/>
                <w:sz w:val="22"/>
                <w:szCs w:val="22"/>
              </w:rPr>
              <w:t xml:space="preserve">a </w:t>
            </w:r>
            <w:r w:rsidRPr="00087D0B">
              <w:rPr>
                <w:rFonts w:asciiTheme="minorHAnsi" w:hAnsiTheme="minorHAnsi" w:cstheme="minorHAnsi"/>
                <w:sz w:val="22"/>
                <w:szCs w:val="22"/>
              </w:rPr>
              <w:t xml:space="preserve">specific focus on the “Your Rights” mobile application. </w:t>
            </w:r>
            <w:r w:rsidR="00BE2D49" w:rsidRPr="00087D0B">
              <w:rPr>
                <w:rFonts w:asciiTheme="minorHAnsi" w:hAnsiTheme="minorHAnsi" w:cstheme="minorHAnsi"/>
                <w:sz w:val="22"/>
                <w:szCs w:val="22"/>
              </w:rPr>
              <w:t>The</w:t>
            </w:r>
            <w:r w:rsidRPr="00087D0B">
              <w:rPr>
                <w:rFonts w:asciiTheme="minorHAnsi" w:hAnsiTheme="minorHAnsi" w:cstheme="minorHAnsi"/>
                <w:sz w:val="22"/>
                <w:szCs w:val="22"/>
              </w:rPr>
              <w:t xml:space="preserve"> project </w:t>
            </w:r>
            <w:r w:rsidR="00BE2D49" w:rsidRPr="00087D0B">
              <w:rPr>
                <w:rFonts w:asciiTheme="minorHAnsi" w:hAnsiTheme="minorHAnsi" w:cstheme="minorHAnsi"/>
                <w:sz w:val="22"/>
                <w:szCs w:val="22"/>
              </w:rPr>
              <w:t xml:space="preserve">is currently providing </w:t>
            </w:r>
            <w:r w:rsidRPr="00087D0B">
              <w:rPr>
                <w:rFonts w:asciiTheme="minorHAnsi" w:hAnsiTheme="minorHAnsi" w:cstheme="minorHAnsi"/>
                <w:sz w:val="22"/>
                <w:szCs w:val="22"/>
              </w:rPr>
              <w:t xml:space="preserve">support to the </w:t>
            </w:r>
            <w:r w:rsidR="00BE2D49" w:rsidRPr="00087D0B">
              <w:rPr>
                <w:rFonts w:asciiTheme="minorHAnsi" w:hAnsiTheme="minorHAnsi" w:cstheme="minorHAnsi"/>
                <w:sz w:val="22"/>
                <w:szCs w:val="22"/>
              </w:rPr>
              <w:t xml:space="preserve">Ombudsperson’s Office </w:t>
            </w:r>
            <w:r w:rsidRPr="00087D0B">
              <w:rPr>
                <w:rFonts w:asciiTheme="minorHAnsi" w:hAnsiTheme="minorHAnsi" w:cstheme="minorHAnsi"/>
                <w:sz w:val="22"/>
                <w:szCs w:val="22"/>
              </w:rPr>
              <w:t xml:space="preserve">in adding a new service to the Ombudsperson’s website regarding </w:t>
            </w:r>
            <w:r w:rsidR="00BE2D49" w:rsidRPr="00087D0B">
              <w:rPr>
                <w:rFonts w:asciiTheme="minorHAnsi" w:hAnsiTheme="minorHAnsi" w:cstheme="minorHAnsi"/>
                <w:sz w:val="22"/>
                <w:szCs w:val="22"/>
              </w:rPr>
              <w:t xml:space="preserve">the </w:t>
            </w:r>
            <w:r w:rsidRPr="00087D0B">
              <w:rPr>
                <w:rFonts w:asciiTheme="minorHAnsi" w:hAnsiTheme="minorHAnsi" w:cstheme="minorHAnsi"/>
                <w:sz w:val="22"/>
                <w:szCs w:val="22"/>
              </w:rPr>
              <w:t>submission of online claim</w:t>
            </w:r>
            <w:r w:rsidR="00FF6200">
              <w:rPr>
                <w:rFonts w:asciiTheme="minorHAnsi" w:hAnsiTheme="minorHAnsi" w:cstheme="minorHAnsi"/>
                <w:sz w:val="22"/>
                <w:szCs w:val="22"/>
              </w:rPr>
              <w:t>s</w:t>
            </w:r>
            <w:r w:rsidR="00BE2D49" w:rsidRPr="00087D0B">
              <w:rPr>
                <w:rFonts w:asciiTheme="minorHAnsi" w:hAnsiTheme="minorHAnsi" w:cstheme="minorHAnsi"/>
                <w:sz w:val="22"/>
                <w:szCs w:val="22"/>
              </w:rPr>
              <w:t>.</w:t>
            </w:r>
            <w:r w:rsidRPr="00087D0B">
              <w:rPr>
                <w:rFonts w:asciiTheme="minorHAnsi" w:hAnsiTheme="minorHAnsi" w:cstheme="minorHAnsi"/>
                <w:sz w:val="22"/>
                <w:szCs w:val="22"/>
              </w:rPr>
              <w:t xml:space="preserve"> </w:t>
            </w:r>
            <w:r w:rsidR="00BE2D49" w:rsidRPr="00087D0B">
              <w:rPr>
                <w:rFonts w:asciiTheme="minorHAnsi" w:hAnsiTheme="minorHAnsi" w:cstheme="minorHAnsi"/>
                <w:sz w:val="22"/>
                <w:szCs w:val="22"/>
              </w:rPr>
              <w:t xml:space="preserve">The service has </w:t>
            </w:r>
            <w:r w:rsidRPr="00087D0B">
              <w:rPr>
                <w:rFonts w:asciiTheme="minorHAnsi" w:hAnsiTheme="minorHAnsi" w:cstheme="minorHAnsi"/>
                <w:sz w:val="22"/>
                <w:szCs w:val="22"/>
              </w:rPr>
              <w:t xml:space="preserve">already </w:t>
            </w:r>
            <w:r w:rsidR="00BE2D49" w:rsidRPr="00087D0B">
              <w:rPr>
                <w:rFonts w:asciiTheme="minorHAnsi" w:hAnsiTheme="minorHAnsi" w:cstheme="minorHAnsi"/>
                <w:sz w:val="22"/>
                <w:szCs w:val="22"/>
              </w:rPr>
              <w:t xml:space="preserve">been </w:t>
            </w:r>
            <w:r w:rsidR="0082261D" w:rsidRPr="00087D0B">
              <w:rPr>
                <w:rFonts w:asciiTheme="minorHAnsi" w:hAnsiTheme="minorHAnsi" w:cstheme="minorHAnsi"/>
                <w:sz w:val="22"/>
                <w:szCs w:val="22"/>
              </w:rPr>
              <w:t xml:space="preserve">tested </w:t>
            </w:r>
            <w:r w:rsidRPr="00087D0B">
              <w:rPr>
                <w:rFonts w:asciiTheme="minorHAnsi" w:hAnsiTheme="minorHAnsi" w:cstheme="minorHAnsi"/>
                <w:sz w:val="22"/>
                <w:szCs w:val="22"/>
              </w:rPr>
              <w:t>by the</w:t>
            </w:r>
            <w:r w:rsidR="00BE2D49" w:rsidRPr="00087D0B">
              <w:rPr>
                <w:rFonts w:asciiTheme="minorHAnsi" w:hAnsiTheme="minorHAnsi" w:cstheme="minorHAnsi"/>
                <w:sz w:val="22"/>
                <w:szCs w:val="22"/>
              </w:rPr>
              <w:t xml:space="preserve"> Ombudsperson’s Office</w:t>
            </w:r>
            <w:r w:rsidRPr="00087D0B">
              <w:rPr>
                <w:rFonts w:asciiTheme="minorHAnsi" w:hAnsiTheme="minorHAnsi" w:cstheme="minorHAnsi"/>
                <w:sz w:val="22"/>
                <w:szCs w:val="22"/>
              </w:rPr>
              <w:t>.</w:t>
            </w:r>
          </w:p>
          <w:p w14:paraId="1790BBE2" w14:textId="77777777" w:rsidR="007B06CE" w:rsidRPr="00087D0B" w:rsidRDefault="007B06CE" w:rsidP="007B06CE">
            <w:pPr>
              <w:widowControl w:val="0"/>
              <w:shd w:val="clear" w:color="auto" w:fill="FFFFFF" w:themeFill="background1"/>
              <w:spacing w:before="120"/>
              <w:jc w:val="both"/>
              <w:rPr>
                <w:rFonts w:asciiTheme="minorHAnsi" w:hAnsiTheme="minorHAnsi" w:cstheme="minorHAnsi"/>
                <w:b/>
                <w:sz w:val="22"/>
                <w:szCs w:val="22"/>
              </w:rPr>
            </w:pPr>
            <w:r w:rsidRPr="00087D0B">
              <w:rPr>
                <w:rFonts w:asciiTheme="minorHAnsi" w:hAnsiTheme="minorHAnsi" w:cstheme="minorHAnsi"/>
                <w:b/>
                <w:sz w:val="22"/>
                <w:szCs w:val="22"/>
              </w:rPr>
              <w:t>Challenges and next steps:</w:t>
            </w:r>
          </w:p>
          <w:p w14:paraId="7BA2D8C6" w14:textId="0E92F29C" w:rsidR="00636CFB" w:rsidRPr="00087D0B" w:rsidRDefault="008E6A82" w:rsidP="00636CFB">
            <w:pPr>
              <w:pStyle w:val="ListParagraph"/>
              <w:numPr>
                <w:ilvl w:val="0"/>
                <w:numId w:val="42"/>
              </w:numPr>
              <w:spacing w:after="160" w:line="259" w:lineRule="auto"/>
              <w:contextualSpacing/>
              <w:jc w:val="both"/>
              <w:rPr>
                <w:rStyle w:val="jlqj4b"/>
                <w:rFonts w:asciiTheme="minorHAnsi" w:hAnsiTheme="minorHAnsi" w:cstheme="minorHAnsi"/>
                <w:sz w:val="22"/>
                <w:szCs w:val="22"/>
              </w:rPr>
            </w:pPr>
            <w:r w:rsidRPr="00087D0B">
              <w:rPr>
                <w:rStyle w:val="jlqj4b"/>
                <w:rFonts w:asciiTheme="minorHAnsi" w:hAnsiTheme="minorHAnsi" w:cstheme="minorHAnsi"/>
                <w:sz w:val="22"/>
                <w:szCs w:val="22"/>
              </w:rPr>
              <w:t xml:space="preserve">Considering contextual changes, namely </w:t>
            </w:r>
            <w:r w:rsidR="00BD2C78" w:rsidRPr="00087D0B">
              <w:rPr>
                <w:rStyle w:val="jlqj4b"/>
                <w:rFonts w:asciiTheme="minorHAnsi" w:hAnsiTheme="minorHAnsi" w:cstheme="minorHAnsi"/>
                <w:sz w:val="22"/>
                <w:szCs w:val="22"/>
              </w:rPr>
              <w:t xml:space="preserve">the </w:t>
            </w:r>
            <w:r w:rsidRPr="00087D0B">
              <w:rPr>
                <w:rStyle w:val="jlqj4b"/>
                <w:rFonts w:asciiTheme="minorHAnsi" w:hAnsiTheme="minorHAnsi" w:cstheme="minorHAnsi"/>
                <w:sz w:val="22"/>
                <w:szCs w:val="22"/>
              </w:rPr>
              <w:t xml:space="preserve">sustainability of the </w:t>
            </w:r>
            <w:r w:rsidR="00BE2D49" w:rsidRPr="00087D0B">
              <w:rPr>
                <w:rFonts w:asciiTheme="minorHAnsi" w:hAnsiTheme="minorHAnsi" w:cstheme="minorHAnsi"/>
                <w:sz w:val="22"/>
                <w:szCs w:val="22"/>
              </w:rPr>
              <w:t>Ombudsperson’s Office</w:t>
            </w:r>
            <w:r w:rsidR="00BE2D49" w:rsidRPr="00087D0B">
              <w:rPr>
                <w:rStyle w:val="jlqj4b"/>
                <w:rFonts w:asciiTheme="minorHAnsi" w:hAnsiTheme="minorHAnsi" w:cstheme="minorHAnsi"/>
                <w:sz w:val="22"/>
                <w:szCs w:val="22"/>
              </w:rPr>
              <w:t>’s</w:t>
            </w:r>
            <w:r w:rsidRPr="00087D0B">
              <w:rPr>
                <w:rStyle w:val="jlqj4b"/>
                <w:rFonts w:asciiTheme="minorHAnsi" w:hAnsiTheme="minorHAnsi" w:cstheme="minorHAnsi"/>
                <w:sz w:val="22"/>
                <w:szCs w:val="22"/>
              </w:rPr>
              <w:t xml:space="preserve"> regional network </w:t>
            </w:r>
            <w:r w:rsidR="00BD2C78" w:rsidRPr="00087D0B">
              <w:rPr>
                <w:rStyle w:val="jlqj4b"/>
                <w:rFonts w:asciiTheme="minorHAnsi" w:hAnsiTheme="minorHAnsi" w:cstheme="minorHAnsi"/>
                <w:sz w:val="22"/>
                <w:szCs w:val="22"/>
              </w:rPr>
              <w:t xml:space="preserve">over </w:t>
            </w:r>
            <w:r w:rsidRPr="00087D0B">
              <w:rPr>
                <w:rStyle w:val="jlqj4b"/>
                <w:rFonts w:asciiTheme="minorHAnsi" w:hAnsiTheme="minorHAnsi" w:cstheme="minorHAnsi"/>
                <w:sz w:val="22"/>
                <w:szCs w:val="22"/>
              </w:rPr>
              <w:t xml:space="preserve">the last two years and </w:t>
            </w:r>
            <w:r w:rsidR="00BD2C78" w:rsidRPr="00087D0B">
              <w:rPr>
                <w:rStyle w:val="jlqj4b"/>
                <w:rFonts w:asciiTheme="minorHAnsi" w:hAnsiTheme="minorHAnsi" w:cstheme="minorHAnsi"/>
                <w:sz w:val="22"/>
                <w:szCs w:val="22"/>
              </w:rPr>
              <w:t xml:space="preserve">its </w:t>
            </w:r>
            <w:r w:rsidRPr="00087D0B">
              <w:rPr>
                <w:rStyle w:val="jlqj4b"/>
                <w:rFonts w:asciiTheme="minorHAnsi" w:hAnsiTheme="minorHAnsi" w:cstheme="minorHAnsi"/>
                <w:sz w:val="22"/>
                <w:szCs w:val="22"/>
              </w:rPr>
              <w:t xml:space="preserve">further </w:t>
            </w:r>
            <w:r w:rsidR="00FF6200" w:rsidRPr="00087D0B">
              <w:rPr>
                <w:rStyle w:val="jlqj4b"/>
                <w:rFonts w:asciiTheme="minorHAnsi" w:hAnsiTheme="minorHAnsi" w:cstheme="minorHAnsi"/>
                <w:sz w:val="22"/>
                <w:szCs w:val="22"/>
              </w:rPr>
              <w:t>enhanc</w:t>
            </w:r>
            <w:r w:rsidR="00FF6200">
              <w:rPr>
                <w:rStyle w:val="jlqj4b"/>
                <w:rFonts w:asciiTheme="minorHAnsi" w:hAnsiTheme="minorHAnsi" w:cstheme="minorHAnsi"/>
                <w:sz w:val="22"/>
                <w:szCs w:val="22"/>
              </w:rPr>
              <w:t>ement</w:t>
            </w:r>
            <w:r w:rsidRPr="00087D0B">
              <w:rPr>
                <w:rStyle w:val="jlqj4b"/>
                <w:rFonts w:asciiTheme="minorHAnsi" w:hAnsiTheme="minorHAnsi" w:cstheme="minorHAnsi"/>
                <w:sz w:val="22"/>
                <w:szCs w:val="22"/>
              </w:rPr>
              <w:t xml:space="preserve">, </w:t>
            </w:r>
            <w:r w:rsidR="00BD2C78" w:rsidRPr="00087D0B">
              <w:rPr>
                <w:rStyle w:val="jlqj4b"/>
                <w:rFonts w:asciiTheme="minorHAnsi" w:hAnsiTheme="minorHAnsi" w:cstheme="minorHAnsi"/>
                <w:sz w:val="22"/>
                <w:szCs w:val="22"/>
              </w:rPr>
              <w:t xml:space="preserve">it is </w:t>
            </w:r>
            <w:r w:rsidRPr="00087D0B">
              <w:rPr>
                <w:rStyle w:val="jlqj4b"/>
                <w:rFonts w:asciiTheme="minorHAnsi" w:hAnsiTheme="minorHAnsi" w:cstheme="minorHAnsi"/>
                <w:sz w:val="22"/>
                <w:szCs w:val="22"/>
              </w:rPr>
              <w:t xml:space="preserve">critical to revise </w:t>
            </w:r>
            <w:r w:rsidR="00E55FC8" w:rsidRPr="00087D0B">
              <w:rPr>
                <w:rStyle w:val="jlqj4b"/>
                <w:rFonts w:asciiTheme="minorHAnsi" w:hAnsiTheme="minorHAnsi" w:cstheme="minorHAnsi"/>
                <w:sz w:val="22"/>
                <w:szCs w:val="22"/>
              </w:rPr>
              <w:t xml:space="preserve">the </w:t>
            </w:r>
            <w:r w:rsidRPr="00087D0B">
              <w:rPr>
                <w:rStyle w:val="jlqj4b"/>
                <w:rFonts w:asciiTheme="minorHAnsi" w:hAnsiTheme="minorHAnsi" w:cstheme="minorHAnsi"/>
                <w:sz w:val="22"/>
                <w:szCs w:val="22"/>
              </w:rPr>
              <w:t xml:space="preserve">draft </w:t>
            </w:r>
            <w:r w:rsidR="007B06CE" w:rsidRPr="00087D0B">
              <w:rPr>
                <w:rStyle w:val="jlqj4b"/>
                <w:rFonts w:asciiTheme="minorHAnsi" w:hAnsiTheme="minorHAnsi" w:cstheme="minorHAnsi"/>
                <w:sz w:val="22"/>
                <w:szCs w:val="22"/>
              </w:rPr>
              <w:t xml:space="preserve">of the </w:t>
            </w:r>
            <w:r w:rsidR="00BD2C78" w:rsidRPr="00087D0B">
              <w:rPr>
                <w:rStyle w:val="jlqj4b"/>
                <w:rFonts w:asciiTheme="minorHAnsi" w:hAnsiTheme="minorHAnsi" w:cstheme="minorHAnsi"/>
                <w:sz w:val="22"/>
                <w:szCs w:val="22"/>
              </w:rPr>
              <w:t xml:space="preserve">office’s </w:t>
            </w:r>
            <w:r w:rsidR="007B06CE" w:rsidRPr="00087D0B">
              <w:rPr>
                <w:rStyle w:val="jlqj4b"/>
                <w:rFonts w:asciiTheme="minorHAnsi" w:hAnsiTheme="minorHAnsi" w:cstheme="minorHAnsi"/>
                <w:sz w:val="22"/>
                <w:szCs w:val="22"/>
              </w:rPr>
              <w:t>regional strategy</w:t>
            </w:r>
            <w:r w:rsidR="00BD2C78" w:rsidRPr="00087D0B">
              <w:rPr>
                <w:rStyle w:val="jlqj4b"/>
                <w:rFonts w:asciiTheme="minorHAnsi" w:hAnsiTheme="minorHAnsi" w:cstheme="minorHAnsi"/>
                <w:sz w:val="22"/>
                <w:szCs w:val="22"/>
              </w:rPr>
              <w:t>,</w:t>
            </w:r>
            <w:r w:rsidR="007B06CE" w:rsidRPr="00087D0B">
              <w:rPr>
                <w:rStyle w:val="jlqj4b"/>
                <w:rFonts w:asciiTheme="minorHAnsi" w:hAnsiTheme="minorHAnsi" w:cstheme="minorHAnsi"/>
                <w:sz w:val="22"/>
                <w:szCs w:val="22"/>
              </w:rPr>
              <w:t xml:space="preserve"> </w:t>
            </w:r>
            <w:r w:rsidR="00BD2C78" w:rsidRPr="00087D0B">
              <w:rPr>
                <w:rStyle w:val="jlqj4b"/>
                <w:rFonts w:asciiTheme="minorHAnsi" w:hAnsiTheme="minorHAnsi" w:cstheme="minorHAnsi"/>
                <w:sz w:val="22"/>
                <w:szCs w:val="22"/>
              </w:rPr>
              <w:t xml:space="preserve">which was </w:t>
            </w:r>
            <w:r w:rsidR="00FF6200">
              <w:rPr>
                <w:rStyle w:val="jlqj4b"/>
                <w:rFonts w:asciiTheme="minorHAnsi" w:hAnsiTheme="minorHAnsi" w:cstheme="minorHAnsi"/>
                <w:sz w:val="22"/>
                <w:szCs w:val="22"/>
              </w:rPr>
              <w:t>drawn up</w:t>
            </w:r>
            <w:r w:rsidR="00FF6200" w:rsidRPr="00087D0B">
              <w:rPr>
                <w:rStyle w:val="jlqj4b"/>
                <w:rFonts w:asciiTheme="minorHAnsi" w:hAnsiTheme="minorHAnsi" w:cstheme="minorHAnsi"/>
                <w:sz w:val="22"/>
                <w:szCs w:val="22"/>
              </w:rPr>
              <w:t xml:space="preserve"> </w:t>
            </w:r>
            <w:r w:rsidRPr="00087D0B">
              <w:rPr>
                <w:rStyle w:val="jlqj4b"/>
                <w:rFonts w:asciiTheme="minorHAnsi" w:hAnsiTheme="minorHAnsi" w:cstheme="minorHAnsi"/>
                <w:sz w:val="22"/>
                <w:szCs w:val="22"/>
              </w:rPr>
              <w:t>in 2019</w:t>
            </w:r>
            <w:r w:rsidR="00BD2C78" w:rsidRPr="00087D0B">
              <w:rPr>
                <w:rStyle w:val="jlqj4b"/>
                <w:rFonts w:asciiTheme="minorHAnsi" w:hAnsiTheme="minorHAnsi" w:cstheme="minorHAnsi"/>
                <w:sz w:val="22"/>
                <w:szCs w:val="22"/>
              </w:rPr>
              <w:t>,</w:t>
            </w:r>
            <w:r w:rsidRPr="00087D0B">
              <w:rPr>
                <w:rStyle w:val="jlqj4b"/>
                <w:rFonts w:asciiTheme="minorHAnsi" w:hAnsiTheme="minorHAnsi" w:cstheme="minorHAnsi"/>
                <w:sz w:val="22"/>
                <w:szCs w:val="22"/>
              </w:rPr>
              <w:t xml:space="preserve"> and </w:t>
            </w:r>
            <w:r w:rsidR="00BD2C78" w:rsidRPr="00087D0B">
              <w:rPr>
                <w:rStyle w:val="jlqj4b"/>
                <w:rFonts w:asciiTheme="minorHAnsi" w:hAnsiTheme="minorHAnsi" w:cstheme="minorHAnsi"/>
                <w:sz w:val="22"/>
                <w:szCs w:val="22"/>
              </w:rPr>
              <w:t xml:space="preserve">put forward a </w:t>
            </w:r>
            <w:r w:rsidRPr="00087D0B">
              <w:rPr>
                <w:rStyle w:val="jlqj4b"/>
                <w:rFonts w:asciiTheme="minorHAnsi" w:hAnsiTheme="minorHAnsi" w:cstheme="minorHAnsi"/>
                <w:sz w:val="22"/>
                <w:szCs w:val="22"/>
              </w:rPr>
              <w:t xml:space="preserve">vision </w:t>
            </w:r>
            <w:r w:rsidR="00BD2C78" w:rsidRPr="00087D0B">
              <w:rPr>
                <w:rStyle w:val="jlqj4b"/>
                <w:rFonts w:asciiTheme="minorHAnsi" w:hAnsiTheme="minorHAnsi" w:cstheme="minorHAnsi"/>
                <w:sz w:val="22"/>
                <w:szCs w:val="22"/>
              </w:rPr>
              <w:t xml:space="preserve">for its </w:t>
            </w:r>
            <w:r w:rsidRPr="00087D0B">
              <w:rPr>
                <w:rStyle w:val="jlqj4b"/>
                <w:rFonts w:asciiTheme="minorHAnsi" w:hAnsiTheme="minorHAnsi" w:cstheme="minorHAnsi"/>
                <w:sz w:val="22"/>
                <w:szCs w:val="22"/>
              </w:rPr>
              <w:t>further development</w:t>
            </w:r>
            <w:r w:rsidR="006F58FB">
              <w:rPr>
                <w:rStyle w:val="jlqj4b"/>
                <w:rFonts w:asciiTheme="minorHAnsi" w:hAnsiTheme="minorHAnsi" w:cstheme="minorHAnsi"/>
                <w:sz w:val="22"/>
                <w:szCs w:val="22"/>
              </w:rPr>
              <w:t>;</w:t>
            </w:r>
          </w:p>
          <w:p w14:paraId="5513FFA2" w14:textId="22730B4E" w:rsidR="007B06CE" w:rsidRPr="005E24A2" w:rsidRDefault="00636CFB" w:rsidP="005E24A2">
            <w:pPr>
              <w:pStyle w:val="ListParagraph"/>
              <w:numPr>
                <w:ilvl w:val="0"/>
                <w:numId w:val="42"/>
              </w:numPr>
              <w:spacing w:after="160" w:line="259" w:lineRule="auto"/>
              <w:contextualSpacing/>
              <w:jc w:val="both"/>
              <w:rPr>
                <w:rFonts w:asciiTheme="minorHAnsi" w:hAnsiTheme="minorHAnsi" w:cstheme="minorHAnsi"/>
                <w:b/>
                <w:caps/>
                <w:color w:val="4472C4" w:themeColor="accent1"/>
                <w:sz w:val="22"/>
                <w:szCs w:val="22"/>
              </w:rPr>
            </w:pPr>
            <w:r w:rsidRPr="00087D0B">
              <w:rPr>
                <w:rFonts w:asciiTheme="minorHAnsi" w:hAnsiTheme="minorHAnsi"/>
                <w:sz w:val="22"/>
                <w:szCs w:val="22"/>
              </w:rPr>
              <w:t xml:space="preserve">Awareness </w:t>
            </w:r>
            <w:r w:rsidR="00BD2C78" w:rsidRPr="00087D0B">
              <w:rPr>
                <w:rFonts w:asciiTheme="minorHAnsi" w:hAnsiTheme="minorHAnsi"/>
                <w:sz w:val="22"/>
                <w:szCs w:val="22"/>
              </w:rPr>
              <w:t xml:space="preserve">of this </w:t>
            </w:r>
            <w:r w:rsidRPr="00087D0B">
              <w:rPr>
                <w:rFonts w:asciiTheme="minorHAnsi" w:hAnsiTheme="minorHAnsi"/>
                <w:sz w:val="22"/>
                <w:szCs w:val="22"/>
              </w:rPr>
              <w:t>NHRI institution still remain</w:t>
            </w:r>
            <w:r w:rsidR="00BD2C78" w:rsidRPr="00087D0B">
              <w:rPr>
                <w:rFonts w:asciiTheme="minorHAnsi" w:hAnsiTheme="minorHAnsi"/>
                <w:sz w:val="22"/>
                <w:szCs w:val="22"/>
              </w:rPr>
              <w:t>s</w:t>
            </w:r>
            <w:r w:rsidRPr="00087D0B">
              <w:rPr>
                <w:rFonts w:asciiTheme="minorHAnsi" w:hAnsiTheme="minorHAnsi"/>
                <w:sz w:val="22"/>
                <w:szCs w:val="22"/>
              </w:rPr>
              <w:t xml:space="preserve"> </w:t>
            </w:r>
            <w:r w:rsidR="00BE2D49" w:rsidRPr="00087D0B">
              <w:rPr>
                <w:rFonts w:asciiTheme="minorHAnsi" w:hAnsiTheme="minorHAnsi"/>
                <w:sz w:val="22"/>
                <w:szCs w:val="22"/>
              </w:rPr>
              <w:t>insufficient</w:t>
            </w:r>
            <w:r w:rsidRPr="00087D0B">
              <w:rPr>
                <w:rFonts w:asciiTheme="minorHAnsi" w:hAnsiTheme="minorHAnsi"/>
                <w:sz w:val="22"/>
                <w:szCs w:val="22"/>
              </w:rPr>
              <w:t xml:space="preserve">, </w:t>
            </w:r>
            <w:r w:rsidR="00BD2C78" w:rsidRPr="00087D0B">
              <w:rPr>
                <w:rFonts w:asciiTheme="minorHAnsi" w:hAnsiTheme="minorHAnsi"/>
                <w:sz w:val="22"/>
                <w:szCs w:val="22"/>
              </w:rPr>
              <w:t xml:space="preserve">and </w:t>
            </w:r>
            <w:r w:rsidRPr="00087D0B">
              <w:rPr>
                <w:rFonts w:asciiTheme="minorHAnsi" w:hAnsiTheme="minorHAnsi"/>
                <w:sz w:val="22"/>
                <w:szCs w:val="22"/>
              </w:rPr>
              <w:t xml:space="preserve">thus development of </w:t>
            </w:r>
            <w:r w:rsidR="00BD2C78" w:rsidRPr="00087D0B">
              <w:rPr>
                <w:rFonts w:asciiTheme="minorHAnsi" w:hAnsiTheme="minorHAnsi"/>
                <w:sz w:val="22"/>
                <w:szCs w:val="22"/>
              </w:rPr>
              <w:t>a</w:t>
            </w:r>
            <w:r w:rsidRPr="00087D0B">
              <w:rPr>
                <w:rFonts w:asciiTheme="minorHAnsi" w:hAnsiTheme="minorHAnsi"/>
                <w:sz w:val="22"/>
                <w:szCs w:val="22"/>
              </w:rPr>
              <w:t xml:space="preserve"> comprehensive communication</w:t>
            </w:r>
            <w:r w:rsidR="006F58FB">
              <w:rPr>
                <w:rFonts w:asciiTheme="minorHAnsi" w:hAnsiTheme="minorHAnsi"/>
                <w:sz w:val="22"/>
                <w:szCs w:val="22"/>
              </w:rPr>
              <w:t>s</w:t>
            </w:r>
            <w:r w:rsidRPr="00087D0B">
              <w:rPr>
                <w:rFonts w:asciiTheme="minorHAnsi" w:hAnsiTheme="minorHAnsi"/>
                <w:sz w:val="22"/>
                <w:szCs w:val="22"/>
              </w:rPr>
              <w:t xml:space="preserve"> strategy </w:t>
            </w:r>
            <w:r w:rsidR="00BD2C78" w:rsidRPr="00087D0B">
              <w:rPr>
                <w:rFonts w:asciiTheme="minorHAnsi" w:hAnsiTheme="minorHAnsi"/>
                <w:sz w:val="22"/>
                <w:szCs w:val="22"/>
              </w:rPr>
              <w:t xml:space="preserve">for the </w:t>
            </w:r>
            <w:r w:rsidR="00BD2C78" w:rsidRPr="00087D0B">
              <w:rPr>
                <w:rFonts w:asciiTheme="minorHAnsi" w:hAnsiTheme="minorHAnsi" w:cstheme="minorHAnsi"/>
                <w:sz w:val="22"/>
                <w:szCs w:val="22"/>
              </w:rPr>
              <w:t>Ombudsperson’s Office</w:t>
            </w:r>
            <w:r w:rsidR="00BD2C78" w:rsidRPr="00087D0B">
              <w:rPr>
                <w:rFonts w:asciiTheme="minorHAnsi" w:hAnsiTheme="minorHAnsi"/>
                <w:sz w:val="22"/>
                <w:szCs w:val="22"/>
              </w:rPr>
              <w:t xml:space="preserve"> was </w:t>
            </w:r>
            <w:r w:rsidRPr="00087D0B">
              <w:rPr>
                <w:rFonts w:asciiTheme="minorHAnsi" w:hAnsiTheme="minorHAnsi"/>
                <w:sz w:val="22"/>
                <w:szCs w:val="22"/>
              </w:rPr>
              <w:t xml:space="preserve">launched </w:t>
            </w:r>
            <w:r w:rsidR="00BD2C78" w:rsidRPr="00087D0B">
              <w:rPr>
                <w:rFonts w:asciiTheme="minorHAnsi" w:hAnsiTheme="minorHAnsi"/>
                <w:sz w:val="22"/>
                <w:szCs w:val="22"/>
              </w:rPr>
              <w:t xml:space="preserve">during </w:t>
            </w:r>
            <w:r w:rsidRPr="00087D0B">
              <w:rPr>
                <w:rFonts w:asciiTheme="minorHAnsi" w:hAnsiTheme="minorHAnsi"/>
                <w:sz w:val="22"/>
                <w:szCs w:val="22"/>
              </w:rPr>
              <w:t>the reporting period</w:t>
            </w:r>
            <w:r w:rsidR="00BD2C78" w:rsidRPr="00087D0B">
              <w:rPr>
                <w:rFonts w:asciiTheme="minorHAnsi" w:hAnsiTheme="minorHAnsi"/>
                <w:sz w:val="22"/>
                <w:szCs w:val="22"/>
              </w:rPr>
              <w:t>:</w:t>
            </w:r>
            <w:r w:rsidRPr="00087D0B">
              <w:rPr>
                <w:rFonts w:asciiTheme="minorHAnsi" w:hAnsiTheme="minorHAnsi"/>
                <w:sz w:val="22"/>
                <w:szCs w:val="22"/>
              </w:rPr>
              <w:t xml:space="preserve"> </w:t>
            </w:r>
            <w:r w:rsidR="00BD2C78" w:rsidRPr="00087D0B">
              <w:rPr>
                <w:rFonts w:asciiTheme="minorHAnsi" w:hAnsiTheme="minorHAnsi"/>
                <w:sz w:val="22"/>
                <w:szCs w:val="22"/>
              </w:rPr>
              <w:t xml:space="preserve">An </w:t>
            </w:r>
            <w:r w:rsidRPr="00087D0B">
              <w:rPr>
                <w:rFonts w:asciiTheme="minorHAnsi" w:hAnsiTheme="minorHAnsi"/>
                <w:sz w:val="22"/>
                <w:szCs w:val="22"/>
              </w:rPr>
              <w:t xml:space="preserve">external consultant conducted a background analyses of </w:t>
            </w:r>
            <w:r w:rsidR="00BD2C78" w:rsidRPr="00087D0B">
              <w:rPr>
                <w:rFonts w:asciiTheme="minorHAnsi" w:hAnsiTheme="minorHAnsi"/>
                <w:sz w:val="22"/>
                <w:szCs w:val="22"/>
              </w:rPr>
              <w:t xml:space="preserve">office </w:t>
            </w:r>
            <w:r w:rsidRPr="00087D0B">
              <w:rPr>
                <w:rFonts w:asciiTheme="minorHAnsi" w:hAnsiTheme="minorHAnsi"/>
                <w:sz w:val="22"/>
                <w:szCs w:val="22"/>
              </w:rPr>
              <w:t xml:space="preserve">communications, which included a SWOT </w:t>
            </w:r>
            <w:r w:rsidR="00BD2C78" w:rsidRPr="00087D0B">
              <w:rPr>
                <w:rFonts w:asciiTheme="minorHAnsi" w:hAnsiTheme="minorHAnsi"/>
                <w:sz w:val="22"/>
                <w:szCs w:val="22"/>
              </w:rPr>
              <w:t>analysis</w:t>
            </w:r>
            <w:r w:rsidRPr="00087D0B">
              <w:rPr>
                <w:rFonts w:asciiTheme="minorHAnsi" w:hAnsiTheme="minorHAnsi"/>
                <w:sz w:val="22"/>
                <w:szCs w:val="22"/>
              </w:rPr>
              <w:t xml:space="preserve">, </w:t>
            </w:r>
            <w:r w:rsidR="00BD2C78" w:rsidRPr="00087D0B">
              <w:rPr>
                <w:rFonts w:asciiTheme="minorHAnsi" w:hAnsiTheme="minorHAnsi"/>
                <w:sz w:val="22"/>
                <w:szCs w:val="22"/>
              </w:rPr>
              <w:t xml:space="preserve">the </w:t>
            </w:r>
            <w:r w:rsidRPr="00087D0B">
              <w:rPr>
                <w:rFonts w:asciiTheme="minorHAnsi" w:hAnsiTheme="minorHAnsi"/>
                <w:sz w:val="22"/>
                <w:szCs w:val="22"/>
              </w:rPr>
              <w:t xml:space="preserve">polling of </w:t>
            </w:r>
            <w:r w:rsidR="00BD2C78" w:rsidRPr="00087D0B">
              <w:rPr>
                <w:rFonts w:asciiTheme="minorHAnsi" w:hAnsiTheme="minorHAnsi"/>
                <w:sz w:val="22"/>
                <w:szCs w:val="22"/>
              </w:rPr>
              <w:t xml:space="preserve">office </w:t>
            </w:r>
            <w:r w:rsidRPr="00087D0B">
              <w:rPr>
                <w:rFonts w:asciiTheme="minorHAnsi" w:hAnsiTheme="minorHAnsi"/>
                <w:sz w:val="22"/>
                <w:szCs w:val="22"/>
              </w:rPr>
              <w:t>staff on their communication</w:t>
            </w:r>
            <w:r w:rsidR="00BD2C78" w:rsidRPr="00087D0B">
              <w:rPr>
                <w:rFonts w:asciiTheme="minorHAnsi" w:hAnsiTheme="minorHAnsi"/>
                <w:sz w:val="22"/>
                <w:szCs w:val="22"/>
              </w:rPr>
              <w:t>s</w:t>
            </w:r>
            <w:r w:rsidRPr="00087D0B">
              <w:rPr>
                <w:rFonts w:asciiTheme="minorHAnsi" w:hAnsiTheme="minorHAnsi"/>
                <w:sz w:val="22"/>
                <w:szCs w:val="22"/>
              </w:rPr>
              <w:t xml:space="preserve"> experience to identify their needs and potential</w:t>
            </w:r>
            <w:r w:rsidR="00FF6200">
              <w:rPr>
                <w:rFonts w:asciiTheme="minorHAnsi" w:hAnsiTheme="minorHAnsi"/>
                <w:sz w:val="22"/>
                <w:szCs w:val="22"/>
              </w:rPr>
              <w:t>s</w:t>
            </w:r>
            <w:r w:rsidRPr="00087D0B">
              <w:rPr>
                <w:rFonts w:asciiTheme="minorHAnsi" w:hAnsiTheme="minorHAnsi"/>
                <w:sz w:val="22"/>
                <w:szCs w:val="22"/>
              </w:rPr>
              <w:t xml:space="preserve">, </w:t>
            </w:r>
            <w:r w:rsidR="00BD2C78" w:rsidRPr="00087D0B">
              <w:rPr>
                <w:rFonts w:asciiTheme="minorHAnsi" w:hAnsiTheme="minorHAnsi"/>
                <w:sz w:val="22"/>
                <w:szCs w:val="22"/>
              </w:rPr>
              <w:t>and an</w:t>
            </w:r>
            <w:r w:rsidRPr="00087D0B">
              <w:rPr>
                <w:rFonts w:asciiTheme="minorHAnsi" w:hAnsiTheme="minorHAnsi"/>
                <w:sz w:val="22"/>
                <w:szCs w:val="22"/>
              </w:rPr>
              <w:t xml:space="preserve"> </w:t>
            </w:r>
            <w:r w:rsidR="00BD2C78" w:rsidRPr="00087D0B">
              <w:rPr>
                <w:rFonts w:asciiTheme="minorHAnsi" w:hAnsiTheme="minorHAnsi"/>
                <w:sz w:val="22"/>
                <w:szCs w:val="22"/>
              </w:rPr>
              <w:t xml:space="preserve">analysis of </w:t>
            </w:r>
            <w:r w:rsidRPr="00087D0B">
              <w:rPr>
                <w:rFonts w:asciiTheme="minorHAnsi" w:hAnsiTheme="minorHAnsi"/>
                <w:sz w:val="22"/>
                <w:szCs w:val="22"/>
              </w:rPr>
              <w:t xml:space="preserve">how </w:t>
            </w:r>
            <w:r w:rsidR="00BD2C78" w:rsidRPr="00087D0B">
              <w:rPr>
                <w:rFonts w:asciiTheme="minorHAnsi" w:hAnsiTheme="minorHAnsi"/>
                <w:sz w:val="22"/>
                <w:szCs w:val="22"/>
              </w:rPr>
              <w:t xml:space="preserve">well </w:t>
            </w:r>
            <w:r w:rsidRPr="00087D0B">
              <w:rPr>
                <w:rFonts w:asciiTheme="minorHAnsi" w:hAnsiTheme="minorHAnsi"/>
                <w:sz w:val="22"/>
                <w:szCs w:val="22"/>
              </w:rPr>
              <w:t xml:space="preserve">current </w:t>
            </w:r>
            <w:r w:rsidR="00BD2C78" w:rsidRPr="00087D0B">
              <w:rPr>
                <w:rFonts w:asciiTheme="minorHAnsi" w:hAnsiTheme="minorHAnsi"/>
                <w:sz w:val="22"/>
                <w:szCs w:val="22"/>
              </w:rPr>
              <w:t xml:space="preserve">office </w:t>
            </w:r>
            <w:r w:rsidRPr="00087D0B">
              <w:rPr>
                <w:rFonts w:asciiTheme="minorHAnsi" w:hAnsiTheme="minorHAnsi"/>
                <w:sz w:val="22"/>
                <w:szCs w:val="22"/>
              </w:rPr>
              <w:t>communication</w:t>
            </w:r>
            <w:r w:rsidR="00BD2C78" w:rsidRPr="00087D0B">
              <w:rPr>
                <w:rFonts w:asciiTheme="minorHAnsi" w:hAnsiTheme="minorHAnsi"/>
                <w:sz w:val="22"/>
                <w:szCs w:val="22"/>
              </w:rPr>
              <w:t>s</w:t>
            </w:r>
            <w:r w:rsidRPr="00087D0B">
              <w:rPr>
                <w:rFonts w:asciiTheme="minorHAnsi" w:hAnsiTheme="minorHAnsi"/>
                <w:sz w:val="22"/>
                <w:szCs w:val="22"/>
              </w:rPr>
              <w:t xml:space="preserve"> activities reflect the mission and vision of the institution. </w:t>
            </w:r>
            <w:r w:rsidR="00BD2C78" w:rsidRPr="00087D0B">
              <w:rPr>
                <w:rFonts w:asciiTheme="minorHAnsi" w:hAnsiTheme="minorHAnsi"/>
                <w:sz w:val="22"/>
                <w:szCs w:val="22"/>
              </w:rPr>
              <w:t>The consultant’s</w:t>
            </w:r>
            <w:r w:rsidRPr="00087D0B">
              <w:rPr>
                <w:rFonts w:asciiTheme="minorHAnsi" w:hAnsiTheme="minorHAnsi"/>
                <w:sz w:val="22"/>
                <w:szCs w:val="22"/>
              </w:rPr>
              <w:t xml:space="preserve"> findings </w:t>
            </w:r>
            <w:r w:rsidR="00BD2C78" w:rsidRPr="00087D0B">
              <w:rPr>
                <w:rFonts w:asciiTheme="minorHAnsi" w:hAnsiTheme="minorHAnsi"/>
                <w:sz w:val="22"/>
                <w:szCs w:val="22"/>
              </w:rPr>
              <w:t xml:space="preserve">have been </w:t>
            </w:r>
            <w:r w:rsidRPr="00087D0B">
              <w:rPr>
                <w:rFonts w:asciiTheme="minorHAnsi" w:hAnsiTheme="minorHAnsi"/>
                <w:sz w:val="22"/>
                <w:szCs w:val="22"/>
              </w:rPr>
              <w:t xml:space="preserve">presented to the </w:t>
            </w:r>
            <w:r w:rsidR="00BD2C78" w:rsidRPr="00087D0B">
              <w:rPr>
                <w:rFonts w:asciiTheme="minorHAnsi" w:hAnsiTheme="minorHAnsi"/>
                <w:sz w:val="22"/>
                <w:szCs w:val="22"/>
              </w:rPr>
              <w:t xml:space="preserve">office </w:t>
            </w:r>
            <w:r w:rsidRPr="00087D0B">
              <w:rPr>
                <w:rFonts w:asciiTheme="minorHAnsi" w:hAnsiTheme="minorHAnsi"/>
                <w:sz w:val="22"/>
                <w:szCs w:val="22"/>
              </w:rPr>
              <w:t xml:space="preserve">leadership and will serve as the basis for </w:t>
            </w:r>
            <w:r w:rsidR="00BD2C78" w:rsidRPr="00087D0B">
              <w:rPr>
                <w:rFonts w:asciiTheme="minorHAnsi" w:hAnsiTheme="minorHAnsi"/>
                <w:sz w:val="22"/>
                <w:szCs w:val="22"/>
              </w:rPr>
              <w:t xml:space="preserve">a </w:t>
            </w:r>
            <w:r w:rsidRPr="00087D0B">
              <w:rPr>
                <w:rFonts w:asciiTheme="minorHAnsi" w:hAnsiTheme="minorHAnsi"/>
                <w:sz w:val="22"/>
                <w:szCs w:val="22"/>
              </w:rPr>
              <w:t>comprehensive communication</w:t>
            </w:r>
            <w:r w:rsidR="00BD2C78" w:rsidRPr="00087D0B">
              <w:rPr>
                <w:rFonts w:asciiTheme="minorHAnsi" w:hAnsiTheme="minorHAnsi"/>
                <w:sz w:val="22"/>
                <w:szCs w:val="22"/>
              </w:rPr>
              <w:t>s</w:t>
            </w:r>
            <w:r w:rsidRPr="00087D0B">
              <w:rPr>
                <w:rFonts w:asciiTheme="minorHAnsi" w:hAnsiTheme="minorHAnsi"/>
                <w:sz w:val="22"/>
                <w:szCs w:val="22"/>
              </w:rPr>
              <w:t xml:space="preserve"> strategy.</w:t>
            </w:r>
          </w:p>
          <w:p w14:paraId="7B42CD6E" w14:textId="13E2D466" w:rsidR="007B06CE" w:rsidRPr="00087D0B" w:rsidRDefault="007B06CE" w:rsidP="007B06CE">
            <w:pPr>
              <w:spacing w:before="120"/>
              <w:jc w:val="both"/>
              <w:rPr>
                <w:rFonts w:asciiTheme="minorHAnsi" w:hAnsiTheme="minorHAnsi" w:cstheme="minorHAnsi"/>
                <w:b/>
                <w:caps/>
                <w:sz w:val="22"/>
                <w:szCs w:val="22"/>
              </w:rPr>
            </w:pPr>
            <w:r w:rsidRPr="00087D0B">
              <w:rPr>
                <w:rFonts w:asciiTheme="minorHAnsi" w:hAnsiTheme="minorHAnsi" w:cstheme="minorHAnsi"/>
                <w:b/>
                <w:caps/>
                <w:sz w:val="22"/>
                <w:szCs w:val="22"/>
              </w:rPr>
              <w:t xml:space="preserve">Output 2. The </w:t>
            </w:r>
            <w:r w:rsidR="00477260" w:rsidRPr="00087D0B">
              <w:rPr>
                <w:rFonts w:asciiTheme="minorHAnsi" w:hAnsiTheme="minorHAnsi" w:cstheme="minorHAnsi"/>
                <w:b/>
                <w:caps/>
                <w:sz w:val="22"/>
                <w:szCs w:val="22"/>
              </w:rPr>
              <w:t>Ombudsperson’s OFFICE</w:t>
            </w:r>
            <w:r w:rsidRPr="00087D0B">
              <w:rPr>
                <w:rFonts w:asciiTheme="minorHAnsi" w:hAnsiTheme="minorHAnsi" w:cstheme="minorHAnsi"/>
                <w:b/>
                <w:caps/>
                <w:sz w:val="22"/>
                <w:szCs w:val="22"/>
              </w:rPr>
              <w:t xml:space="preserve"> and CSO partners/civic human rights monitors have the knowledge and skills to collect data that is disaggregated by gender, age and vulnerabilities</w:t>
            </w:r>
          </w:p>
          <w:p w14:paraId="2B01106B" w14:textId="754D60D8" w:rsidR="007B06CE" w:rsidRPr="00087D0B" w:rsidRDefault="007B06CE" w:rsidP="007B06CE">
            <w:pPr>
              <w:shd w:val="clear" w:color="auto" w:fill="FFFFFF" w:themeFill="background1"/>
              <w:spacing w:before="120"/>
              <w:jc w:val="both"/>
              <w:rPr>
                <w:rFonts w:asciiTheme="minorHAnsi" w:hAnsiTheme="minorHAnsi" w:cstheme="minorHAnsi"/>
                <w:b/>
                <w:sz w:val="22"/>
                <w:szCs w:val="22"/>
              </w:rPr>
            </w:pPr>
            <w:r w:rsidRPr="00087D0B">
              <w:rPr>
                <w:rFonts w:asciiTheme="minorHAnsi" w:hAnsiTheme="minorHAnsi" w:cstheme="minorHAnsi"/>
                <w:b/>
                <w:sz w:val="22"/>
                <w:szCs w:val="22"/>
              </w:rPr>
              <w:t xml:space="preserve">Despite the quarantine, the </w:t>
            </w:r>
            <w:r w:rsidR="00477260" w:rsidRPr="00087D0B">
              <w:rPr>
                <w:rFonts w:asciiTheme="minorHAnsi" w:hAnsiTheme="minorHAnsi"/>
                <w:b/>
                <w:sz w:val="22"/>
                <w:szCs w:val="22"/>
              </w:rPr>
              <w:t>O</w:t>
            </w:r>
            <w:r w:rsidR="00AF492C" w:rsidRPr="00087D0B">
              <w:rPr>
                <w:rFonts w:asciiTheme="minorHAnsi" w:hAnsiTheme="minorHAnsi"/>
                <w:b/>
                <w:sz w:val="22"/>
                <w:szCs w:val="22"/>
              </w:rPr>
              <w:t>m</w:t>
            </w:r>
            <w:r w:rsidR="00477260" w:rsidRPr="00087D0B">
              <w:rPr>
                <w:rFonts w:asciiTheme="minorHAnsi" w:hAnsiTheme="minorHAnsi"/>
                <w:b/>
                <w:sz w:val="22"/>
                <w:szCs w:val="22"/>
              </w:rPr>
              <w:t>budsperson’s Office</w:t>
            </w:r>
            <w:r w:rsidRPr="00087D0B">
              <w:rPr>
                <w:rFonts w:asciiTheme="minorHAnsi" w:hAnsiTheme="minorHAnsi" w:cstheme="minorHAnsi"/>
                <w:b/>
                <w:sz w:val="22"/>
                <w:szCs w:val="22"/>
              </w:rPr>
              <w:t xml:space="preserve">’s regional network </w:t>
            </w:r>
            <w:r w:rsidR="00477260" w:rsidRPr="00087D0B">
              <w:rPr>
                <w:rFonts w:asciiTheme="minorHAnsi" w:hAnsiTheme="minorHAnsi" w:cstheme="minorHAnsi"/>
                <w:b/>
                <w:sz w:val="22"/>
                <w:szCs w:val="22"/>
              </w:rPr>
              <w:t xml:space="preserve">has </w:t>
            </w:r>
            <w:r w:rsidRPr="00087D0B">
              <w:rPr>
                <w:rFonts w:asciiTheme="minorHAnsi" w:hAnsiTheme="minorHAnsi" w:cstheme="minorHAnsi"/>
                <w:b/>
                <w:sz w:val="22"/>
                <w:szCs w:val="22"/>
              </w:rPr>
              <w:t xml:space="preserve">been conducting monitoring campaigns </w:t>
            </w:r>
            <w:r w:rsidR="00477260" w:rsidRPr="00087D0B">
              <w:rPr>
                <w:rFonts w:asciiTheme="minorHAnsi" w:hAnsiTheme="minorHAnsi" w:cstheme="minorHAnsi"/>
                <w:b/>
                <w:sz w:val="22"/>
                <w:szCs w:val="22"/>
              </w:rPr>
              <w:t xml:space="preserve">on </w:t>
            </w:r>
            <w:r w:rsidRPr="00087D0B">
              <w:rPr>
                <w:rFonts w:asciiTheme="minorHAnsi" w:hAnsiTheme="minorHAnsi" w:cstheme="minorHAnsi"/>
                <w:b/>
                <w:sz w:val="22"/>
                <w:szCs w:val="22"/>
              </w:rPr>
              <w:t>the issues of access to public information and open data, NPM monitoring, and monitoring and condemning instances of hate speech.</w:t>
            </w:r>
          </w:p>
          <w:p w14:paraId="695E205D" w14:textId="77777777" w:rsidR="007B06CE" w:rsidRPr="00087D0B" w:rsidRDefault="007B06CE" w:rsidP="007B06CE">
            <w:pPr>
              <w:shd w:val="clear" w:color="auto" w:fill="FFFFFF" w:themeFill="background1"/>
              <w:spacing w:before="120"/>
              <w:jc w:val="both"/>
              <w:rPr>
                <w:rFonts w:asciiTheme="minorHAnsi" w:hAnsiTheme="minorHAnsi" w:cstheme="minorHAnsi"/>
                <w:b/>
                <w:sz w:val="22"/>
                <w:szCs w:val="22"/>
              </w:rPr>
            </w:pPr>
            <w:r w:rsidRPr="00087D0B">
              <w:rPr>
                <w:rFonts w:asciiTheme="minorHAnsi" w:hAnsiTheme="minorHAnsi" w:cstheme="minorHAnsi"/>
                <w:b/>
                <w:sz w:val="22"/>
                <w:szCs w:val="22"/>
              </w:rPr>
              <w:t>Access to information</w:t>
            </w:r>
          </w:p>
          <w:p w14:paraId="19860C59" w14:textId="2DC457DD" w:rsidR="00F065DA" w:rsidRPr="00087D0B" w:rsidRDefault="007B06CE" w:rsidP="007B06CE">
            <w:pPr>
              <w:shd w:val="clear" w:color="auto" w:fill="FFFFFF" w:themeFill="background1"/>
              <w:spacing w:before="120"/>
              <w:jc w:val="both"/>
              <w:rPr>
                <w:rFonts w:asciiTheme="minorHAnsi" w:hAnsiTheme="minorHAnsi" w:cstheme="minorHAnsi"/>
                <w:bCs/>
                <w:sz w:val="22"/>
                <w:szCs w:val="22"/>
              </w:rPr>
            </w:pPr>
            <w:r w:rsidRPr="00087D0B">
              <w:rPr>
                <w:rFonts w:asciiTheme="minorHAnsi" w:hAnsiTheme="minorHAnsi" w:cstheme="minorHAnsi"/>
                <w:bCs/>
                <w:sz w:val="22"/>
                <w:szCs w:val="22"/>
              </w:rPr>
              <w:t xml:space="preserve">Considering </w:t>
            </w:r>
            <w:r w:rsidR="00455AF2" w:rsidRPr="00087D0B">
              <w:rPr>
                <w:rFonts w:asciiTheme="minorHAnsi" w:hAnsiTheme="minorHAnsi" w:cstheme="minorHAnsi"/>
                <w:bCs/>
                <w:sz w:val="22"/>
                <w:szCs w:val="22"/>
              </w:rPr>
              <w:t>that it is a</w:t>
            </w:r>
            <w:r w:rsidRPr="00087D0B">
              <w:rPr>
                <w:rFonts w:asciiTheme="minorHAnsi" w:hAnsiTheme="minorHAnsi" w:cstheme="minorHAnsi"/>
                <w:bCs/>
                <w:sz w:val="22"/>
                <w:szCs w:val="22"/>
              </w:rPr>
              <w:t xml:space="preserve"> strategic priority for the </w:t>
            </w:r>
            <w:r w:rsidR="00455AF2" w:rsidRPr="00087D0B">
              <w:rPr>
                <w:rFonts w:asciiTheme="minorHAnsi" w:hAnsiTheme="minorHAnsi" w:cstheme="minorHAnsi"/>
                <w:sz w:val="22"/>
                <w:szCs w:val="22"/>
              </w:rPr>
              <w:t>Ombudsperson’s Office</w:t>
            </w:r>
            <w:r w:rsidRPr="00087D0B">
              <w:rPr>
                <w:rFonts w:asciiTheme="minorHAnsi" w:hAnsiTheme="minorHAnsi" w:cstheme="minorHAnsi"/>
                <w:bCs/>
                <w:sz w:val="22"/>
                <w:szCs w:val="22"/>
              </w:rPr>
              <w:t xml:space="preserve"> to monitor access to public information and open </w:t>
            </w:r>
            <w:r w:rsidR="00F065DA" w:rsidRPr="00087D0B">
              <w:rPr>
                <w:rFonts w:asciiTheme="minorHAnsi" w:hAnsiTheme="minorHAnsi" w:cstheme="minorHAnsi"/>
                <w:bCs/>
                <w:sz w:val="22"/>
                <w:szCs w:val="22"/>
              </w:rPr>
              <w:t>data</w:t>
            </w:r>
            <w:r w:rsidR="0082261D" w:rsidRPr="00087D0B">
              <w:rPr>
                <w:rFonts w:asciiTheme="minorHAnsi" w:hAnsiTheme="minorHAnsi" w:cstheme="minorHAnsi"/>
                <w:bCs/>
                <w:sz w:val="22"/>
                <w:szCs w:val="22"/>
              </w:rPr>
              <w:t xml:space="preserve"> on </w:t>
            </w:r>
            <w:r w:rsidR="00455AF2" w:rsidRPr="00087D0B">
              <w:rPr>
                <w:rFonts w:asciiTheme="minorHAnsi" w:hAnsiTheme="minorHAnsi" w:cstheme="minorHAnsi"/>
                <w:bCs/>
                <w:sz w:val="22"/>
                <w:szCs w:val="22"/>
              </w:rPr>
              <w:t xml:space="preserve">a </w:t>
            </w:r>
            <w:r w:rsidR="0082261D" w:rsidRPr="00087D0B">
              <w:rPr>
                <w:rFonts w:asciiTheme="minorHAnsi" w:hAnsiTheme="minorHAnsi" w:cstheme="minorHAnsi"/>
                <w:bCs/>
                <w:sz w:val="22"/>
                <w:szCs w:val="22"/>
              </w:rPr>
              <w:t>regular basis</w:t>
            </w:r>
            <w:r w:rsidR="00F065DA" w:rsidRPr="00087D0B">
              <w:rPr>
                <w:rFonts w:asciiTheme="minorHAnsi" w:hAnsiTheme="minorHAnsi" w:cstheme="minorHAnsi"/>
                <w:bCs/>
                <w:sz w:val="22"/>
                <w:szCs w:val="22"/>
              </w:rPr>
              <w:t xml:space="preserve">, </w:t>
            </w:r>
            <w:r w:rsidR="0082261D" w:rsidRPr="00087D0B">
              <w:rPr>
                <w:rFonts w:asciiTheme="minorHAnsi" w:hAnsiTheme="minorHAnsi" w:cstheme="minorHAnsi"/>
                <w:bCs/>
                <w:sz w:val="22"/>
                <w:szCs w:val="22"/>
              </w:rPr>
              <w:t xml:space="preserve">the </w:t>
            </w:r>
            <w:r w:rsidR="00F065DA" w:rsidRPr="00087D0B">
              <w:rPr>
                <w:rFonts w:asciiTheme="minorHAnsi" w:hAnsiTheme="minorHAnsi" w:cstheme="minorHAnsi"/>
                <w:bCs/>
                <w:sz w:val="22"/>
                <w:szCs w:val="22"/>
              </w:rPr>
              <w:t>results</w:t>
            </w:r>
            <w:r w:rsidRPr="00087D0B">
              <w:rPr>
                <w:rFonts w:asciiTheme="minorHAnsi" w:hAnsiTheme="minorHAnsi" w:cstheme="minorHAnsi"/>
                <w:bCs/>
                <w:sz w:val="22"/>
                <w:szCs w:val="22"/>
              </w:rPr>
              <w:t xml:space="preserve"> of</w:t>
            </w:r>
            <w:r w:rsidR="0082261D" w:rsidRPr="00087D0B">
              <w:rPr>
                <w:rFonts w:asciiTheme="minorHAnsi" w:hAnsiTheme="minorHAnsi" w:cstheme="minorHAnsi"/>
                <w:bCs/>
                <w:sz w:val="22"/>
                <w:szCs w:val="22"/>
              </w:rPr>
              <w:t xml:space="preserve"> </w:t>
            </w:r>
            <w:r w:rsidR="00455AF2" w:rsidRPr="00087D0B">
              <w:rPr>
                <w:rFonts w:asciiTheme="minorHAnsi" w:hAnsiTheme="minorHAnsi" w:cstheme="minorHAnsi"/>
                <w:bCs/>
                <w:sz w:val="22"/>
                <w:szCs w:val="22"/>
              </w:rPr>
              <w:t xml:space="preserve">an </w:t>
            </w:r>
            <w:r w:rsidRPr="00087D0B">
              <w:rPr>
                <w:rFonts w:asciiTheme="minorHAnsi" w:hAnsiTheme="minorHAnsi" w:cstheme="minorHAnsi"/>
                <w:bCs/>
                <w:sz w:val="22"/>
                <w:szCs w:val="22"/>
              </w:rPr>
              <w:t xml:space="preserve">all-Ukrainian monitoring campaign </w:t>
            </w:r>
            <w:r w:rsidR="00455AF2" w:rsidRPr="00087D0B">
              <w:rPr>
                <w:rFonts w:asciiTheme="minorHAnsi" w:hAnsiTheme="minorHAnsi" w:cstheme="minorHAnsi"/>
                <w:bCs/>
                <w:sz w:val="22"/>
                <w:szCs w:val="22"/>
              </w:rPr>
              <w:t xml:space="preserve">in </w:t>
            </w:r>
            <w:r w:rsidRPr="00087D0B">
              <w:rPr>
                <w:rFonts w:asciiTheme="minorHAnsi" w:hAnsiTheme="minorHAnsi" w:cstheme="minorHAnsi"/>
                <w:bCs/>
                <w:sz w:val="22"/>
                <w:szCs w:val="22"/>
              </w:rPr>
              <w:t>2020 were included in the O</w:t>
            </w:r>
            <w:r w:rsidR="00F065DA" w:rsidRPr="00087D0B">
              <w:rPr>
                <w:rFonts w:asciiTheme="minorHAnsi" w:hAnsiTheme="minorHAnsi" w:cstheme="minorHAnsi"/>
                <w:bCs/>
                <w:sz w:val="22"/>
                <w:szCs w:val="22"/>
              </w:rPr>
              <w:t xml:space="preserve">mbudsperson’s </w:t>
            </w:r>
            <w:r w:rsidRPr="00087D0B">
              <w:rPr>
                <w:rFonts w:asciiTheme="minorHAnsi" w:hAnsiTheme="minorHAnsi" w:cstheme="minorHAnsi"/>
                <w:bCs/>
                <w:sz w:val="22"/>
                <w:szCs w:val="22"/>
              </w:rPr>
              <w:t>annual report</w:t>
            </w:r>
            <w:r w:rsidR="002F1588" w:rsidRPr="00087D0B">
              <w:rPr>
                <w:rFonts w:asciiTheme="minorHAnsi" w:hAnsiTheme="minorHAnsi" w:cstheme="minorHAnsi"/>
                <w:bCs/>
                <w:sz w:val="22"/>
                <w:szCs w:val="22"/>
              </w:rPr>
              <w:t xml:space="preserve">, including data </w:t>
            </w:r>
            <w:r w:rsidR="00455AF2" w:rsidRPr="00087D0B">
              <w:rPr>
                <w:rFonts w:asciiTheme="minorHAnsi" w:hAnsiTheme="minorHAnsi" w:cstheme="minorHAnsi"/>
                <w:bCs/>
                <w:sz w:val="22"/>
                <w:szCs w:val="22"/>
              </w:rPr>
              <w:t xml:space="preserve">from </w:t>
            </w:r>
            <w:r w:rsidR="002F1588" w:rsidRPr="00087D0B">
              <w:rPr>
                <w:rFonts w:asciiTheme="minorHAnsi" w:hAnsiTheme="minorHAnsi" w:cstheme="minorHAnsi"/>
                <w:bCs/>
                <w:sz w:val="22"/>
                <w:szCs w:val="22"/>
              </w:rPr>
              <w:t xml:space="preserve">COVID </w:t>
            </w:r>
            <w:r w:rsidR="0082261D" w:rsidRPr="00087D0B">
              <w:rPr>
                <w:rFonts w:asciiTheme="minorHAnsi" w:hAnsiTheme="minorHAnsi" w:cstheme="minorHAnsi"/>
                <w:bCs/>
                <w:sz w:val="22"/>
                <w:szCs w:val="22"/>
              </w:rPr>
              <w:t>19-</w:t>
            </w:r>
            <w:r w:rsidR="002F1588" w:rsidRPr="00087D0B">
              <w:rPr>
                <w:rFonts w:asciiTheme="minorHAnsi" w:hAnsiTheme="minorHAnsi" w:cstheme="minorHAnsi"/>
                <w:bCs/>
                <w:sz w:val="22"/>
                <w:szCs w:val="22"/>
              </w:rPr>
              <w:t xml:space="preserve">related monitoring. </w:t>
            </w:r>
          </w:p>
          <w:p w14:paraId="240C4489" w14:textId="0D9E87CD" w:rsidR="00F640BC" w:rsidRPr="00087D0B" w:rsidRDefault="00455AF2" w:rsidP="007B06CE">
            <w:pPr>
              <w:shd w:val="clear" w:color="auto" w:fill="FFFFFF" w:themeFill="background1"/>
              <w:spacing w:before="120"/>
              <w:jc w:val="both"/>
              <w:rPr>
                <w:rFonts w:asciiTheme="minorHAnsi" w:hAnsiTheme="minorHAnsi" w:cstheme="minorHAnsi"/>
                <w:bCs/>
                <w:sz w:val="22"/>
                <w:szCs w:val="22"/>
              </w:rPr>
            </w:pPr>
            <w:r w:rsidRPr="00087D0B">
              <w:rPr>
                <w:rFonts w:asciiTheme="minorHAnsi" w:hAnsiTheme="minorHAnsi" w:cstheme="minorHAnsi"/>
                <w:bCs/>
                <w:sz w:val="22"/>
                <w:szCs w:val="22"/>
              </w:rPr>
              <w:t>In March, the</w:t>
            </w:r>
            <w:r w:rsidR="00F640BC" w:rsidRPr="00087D0B">
              <w:rPr>
                <w:rFonts w:asciiTheme="minorHAnsi" w:hAnsiTheme="minorHAnsi" w:cstheme="minorHAnsi"/>
                <w:bCs/>
                <w:sz w:val="22"/>
                <w:szCs w:val="22"/>
              </w:rPr>
              <w:t xml:space="preserve"> results of </w:t>
            </w:r>
            <w:r w:rsidR="00FF6200">
              <w:rPr>
                <w:rFonts w:asciiTheme="minorHAnsi" w:hAnsiTheme="minorHAnsi" w:cstheme="minorHAnsi"/>
                <w:bCs/>
                <w:sz w:val="22"/>
                <w:szCs w:val="22"/>
              </w:rPr>
              <w:t>the</w:t>
            </w:r>
            <w:r w:rsidR="00FF6200" w:rsidRPr="00087D0B">
              <w:rPr>
                <w:rFonts w:asciiTheme="minorHAnsi" w:hAnsiTheme="minorHAnsi" w:cstheme="minorHAnsi"/>
                <w:bCs/>
                <w:sz w:val="22"/>
                <w:szCs w:val="22"/>
              </w:rPr>
              <w:t xml:space="preserve"> </w:t>
            </w:r>
            <w:r w:rsidR="00F640BC" w:rsidRPr="00087D0B">
              <w:rPr>
                <w:rFonts w:asciiTheme="minorHAnsi" w:hAnsiTheme="minorHAnsi" w:cstheme="minorHAnsi"/>
                <w:bCs/>
                <w:sz w:val="22"/>
                <w:szCs w:val="22"/>
              </w:rPr>
              <w:t xml:space="preserve">monitoring </w:t>
            </w:r>
            <w:r w:rsidR="00FF6200">
              <w:rPr>
                <w:rFonts w:asciiTheme="minorHAnsi" w:hAnsiTheme="minorHAnsi" w:cstheme="minorHAnsi"/>
                <w:bCs/>
                <w:sz w:val="22"/>
                <w:szCs w:val="22"/>
              </w:rPr>
              <w:t xml:space="preserve">in 2020 </w:t>
            </w:r>
            <w:r w:rsidR="00F640BC" w:rsidRPr="00087D0B">
              <w:rPr>
                <w:rFonts w:asciiTheme="minorHAnsi" w:hAnsiTheme="minorHAnsi" w:cstheme="minorHAnsi"/>
                <w:bCs/>
                <w:sz w:val="22"/>
                <w:szCs w:val="22"/>
              </w:rPr>
              <w:t xml:space="preserve">were discussed in </w:t>
            </w:r>
            <w:r w:rsidR="0018401C" w:rsidRPr="00087D0B">
              <w:rPr>
                <w:rFonts w:asciiTheme="minorHAnsi" w:hAnsiTheme="minorHAnsi" w:cstheme="minorHAnsi"/>
                <w:bCs/>
                <w:sz w:val="22"/>
                <w:szCs w:val="22"/>
              </w:rPr>
              <w:t>detail</w:t>
            </w:r>
            <w:r w:rsidR="00F640BC" w:rsidRPr="00087D0B">
              <w:rPr>
                <w:rFonts w:asciiTheme="minorHAnsi" w:hAnsiTheme="minorHAnsi" w:cstheme="minorHAnsi"/>
                <w:bCs/>
                <w:sz w:val="22"/>
                <w:szCs w:val="22"/>
              </w:rPr>
              <w:t xml:space="preserve"> </w:t>
            </w:r>
            <w:r w:rsidR="0018401C" w:rsidRPr="00087D0B">
              <w:rPr>
                <w:rFonts w:asciiTheme="minorHAnsi" w:hAnsiTheme="minorHAnsi" w:cstheme="minorHAnsi"/>
                <w:bCs/>
                <w:sz w:val="22"/>
                <w:szCs w:val="22"/>
              </w:rPr>
              <w:t xml:space="preserve">with the Representative of the Ombudsperson on Access to Public Information, </w:t>
            </w:r>
            <w:r w:rsidRPr="00087D0B">
              <w:rPr>
                <w:rFonts w:asciiTheme="minorHAnsi" w:hAnsiTheme="minorHAnsi" w:cstheme="minorHAnsi"/>
                <w:bCs/>
                <w:sz w:val="22"/>
                <w:szCs w:val="22"/>
              </w:rPr>
              <w:t xml:space="preserve">the staff of </w:t>
            </w:r>
            <w:r w:rsidR="0018401C" w:rsidRPr="00087D0B">
              <w:rPr>
                <w:rFonts w:asciiTheme="minorHAnsi" w:hAnsiTheme="minorHAnsi" w:cstheme="minorHAnsi"/>
                <w:bCs/>
                <w:sz w:val="22"/>
                <w:szCs w:val="22"/>
              </w:rPr>
              <w:t>regional network</w:t>
            </w:r>
            <w:r w:rsidRPr="00087D0B">
              <w:rPr>
                <w:rFonts w:asciiTheme="minorHAnsi" w:hAnsiTheme="minorHAnsi" w:cstheme="minorHAnsi"/>
                <w:bCs/>
                <w:sz w:val="22"/>
                <w:szCs w:val="22"/>
              </w:rPr>
              <w:t>,</w:t>
            </w:r>
            <w:r w:rsidR="0018401C" w:rsidRPr="00087D0B">
              <w:rPr>
                <w:rFonts w:asciiTheme="minorHAnsi" w:hAnsiTheme="minorHAnsi" w:cstheme="minorHAnsi"/>
                <w:bCs/>
                <w:sz w:val="22"/>
                <w:szCs w:val="22"/>
              </w:rPr>
              <w:t xml:space="preserve"> and experts. As a result, </w:t>
            </w:r>
            <w:r w:rsidR="00F640BC" w:rsidRPr="00087D0B">
              <w:rPr>
                <w:rFonts w:asciiTheme="minorHAnsi" w:hAnsiTheme="minorHAnsi" w:cstheme="minorHAnsi"/>
                <w:bCs/>
                <w:sz w:val="22"/>
                <w:szCs w:val="22"/>
              </w:rPr>
              <w:t xml:space="preserve">the </w:t>
            </w:r>
            <w:r w:rsidRPr="00087D0B">
              <w:rPr>
                <w:rFonts w:asciiTheme="minorHAnsi" w:hAnsiTheme="minorHAnsi" w:cstheme="minorHAnsi"/>
                <w:sz w:val="22"/>
                <w:szCs w:val="22"/>
              </w:rPr>
              <w:t>Ombudsperson’s Office</w:t>
            </w:r>
            <w:r w:rsidRPr="00087D0B">
              <w:rPr>
                <w:rFonts w:asciiTheme="minorHAnsi" w:hAnsiTheme="minorHAnsi" w:cstheme="minorHAnsi"/>
                <w:bCs/>
                <w:sz w:val="22"/>
                <w:szCs w:val="22"/>
              </w:rPr>
              <w:t xml:space="preserve"> </w:t>
            </w:r>
            <w:r w:rsidR="00F640BC" w:rsidRPr="00087D0B">
              <w:rPr>
                <w:rFonts w:asciiTheme="minorHAnsi" w:hAnsiTheme="minorHAnsi" w:cstheme="minorHAnsi"/>
                <w:bCs/>
                <w:sz w:val="22"/>
                <w:szCs w:val="22"/>
              </w:rPr>
              <w:t xml:space="preserve">identified key priorities for </w:t>
            </w:r>
            <w:r w:rsidRPr="00087D0B">
              <w:rPr>
                <w:rFonts w:asciiTheme="minorHAnsi" w:hAnsiTheme="minorHAnsi" w:cstheme="minorHAnsi"/>
                <w:bCs/>
                <w:sz w:val="22"/>
                <w:szCs w:val="22"/>
              </w:rPr>
              <w:t xml:space="preserve">the monitoring in </w:t>
            </w:r>
            <w:r w:rsidR="00F640BC" w:rsidRPr="00087D0B">
              <w:rPr>
                <w:rFonts w:asciiTheme="minorHAnsi" w:hAnsiTheme="minorHAnsi" w:cstheme="minorHAnsi"/>
                <w:bCs/>
                <w:sz w:val="22"/>
                <w:szCs w:val="22"/>
              </w:rPr>
              <w:t xml:space="preserve">2021, </w:t>
            </w:r>
            <w:r w:rsidRPr="00087D0B">
              <w:rPr>
                <w:rFonts w:asciiTheme="minorHAnsi" w:hAnsiTheme="minorHAnsi" w:cstheme="minorHAnsi"/>
                <w:bCs/>
                <w:sz w:val="22"/>
                <w:szCs w:val="22"/>
              </w:rPr>
              <w:t xml:space="preserve">noting the </w:t>
            </w:r>
            <w:r w:rsidR="00F640BC" w:rsidRPr="00087D0B">
              <w:rPr>
                <w:rFonts w:asciiTheme="minorHAnsi" w:hAnsiTheme="minorHAnsi" w:cstheme="minorHAnsi"/>
                <w:bCs/>
                <w:sz w:val="22"/>
                <w:szCs w:val="22"/>
              </w:rPr>
              <w:t>gaps that should be covered</w:t>
            </w:r>
            <w:r w:rsidR="004468CB">
              <w:rPr>
                <w:rFonts w:asciiTheme="minorHAnsi" w:hAnsiTheme="minorHAnsi" w:cstheme="minorHAnsi"/>
                <w:bCs/>
                <w:sz w:val="22"/>
                <w:szCs w:val="22"/>
              </w:rPr>
              <w:t>,</w:t>
            </w:r>
            <w:r w:rsidR="00F640BC" w:rsidRPr="00087D0B">
              <w:rPr>
                <w:rFonts w:asciiTheme="minorHAnsi" w:hAnsiTheme="minorHAnsi" w:cstheme="minorHAnsi"/>
                <w:bCs/>
                <w:sz w:val="22"/>
                <w:szCs w:val="22"/>
              </w:rPr>
              <w:t xml:space="preserve"> taking into account decentralisation reform and </w:t>
            </w:r>
            <w:r w:rsidRPr="00087D0B">
              <w:rPr>
                <w:rFonts w:asciiTheme="minorHAnsi" w:hAnsiTheme="minorHAnsi" w:cstheme="minorHAnsi"/>
                <w:bCs/>
                <w:sz w:val="22"/>
                <w:szCs w:val="22"/>
              </w:rPr>
              <w:t xml:space="preserve">the </w:t>
            </w:r>
            <w:r w:rsidR="00F640BC" w:rsidRPr="00087D0B">
              <w:rPr>
                <w:rFonts w:asciiTheme="minorHAnsi" w:hAnsiTheme="minorHAnsi" w:cstheme="minorHAnsi"/>
                <w:bCs/>
                <w:sz w:val="22"/>
                <w:szCs w:val="22"/>
              </w:rPr>
              <w:t xml:space="preserve">new functions of the hromada </w:t>
            </w:r>
            <w:r w:rsidRPr="00087D0B">
              <w:rPr>
                <w:rFonts w:asciiTheme="minorHAnsi" w:hAnsiTheme="minorHAnsi" w:cstheme="minorHAnsi"/>
                <w:bCs/>
                <w:sz w:val="22"/>
                <w:szCs w:val="22"/>
              </w:rPr>
              <w:t xml:space="preserve">(community) </w:t>
            </w:r>
            <w:r w:rsidR="00F640BC" w:rsidRPr="00087D0B">
              <w:rPr>
                <w:rFonts w:asciiTheme="minorHAnsi" w:hAnsiTheme="minorHAnsi" w:cstheme="minorHAnsi"/>
                <w:bCs/>
                <w:sz w:val="22"/>
                <w:szCs w:val="22"/>
              </w:rPr>
              <w:t xml:space="preserve">level authorities.  </w:t>
            </w:r>
          </w:p>
          <w:p w14:paraId="627D6BAA" w14:textId="365D2969" w:rsidR="002F1588" w:rsidRPr="00087D0B" w:rsidRDefault="002F1588" w:rsidP="007B06CE">
            <w:pPr>
              <w:shd w:val="clear" w:color="auto" w:fill="FFFFFF" w:themeFill="background1"/>
              <w:spacing w:before="120"/>
              <w:jc w:val="both"/>
              <w:rPr>
                <w:rFonts w:asciiTheme="minorHAnsi" w:hAnsiTheme="minorHAnsi" w:cstheme="minorHAnsi"/>
                <w:bCs/>
                <w:sz w:val="22"/>
                <w:szCs w:val="22"/>
              </w:rPr>
            </w:pPr>
            <w:r w:rsidRPr="00087D0B">
              <w:rPr>
                <w:rFonts w:asciiTheme="minorHAnsi" w:hAnsiTheme="minorHAnsi" w:cstheme="minorHAnsi"/>
                <w:bCs/>
                <w:sz w:val="22"/>
                <w:szCs w:val="22"/>
              </w:rPr>
              <w:t>Moreover</w:t>
            </w:r>
            <w:r w:rsidR="00F640BC" w:rsidRPr="00087D0B">
              <w:rPr>
                <w:rFonts w:asciiTheme="minorHAnsi" w:hAnsiTheme="minorHAnsi" w:cstheme="minorHAnsi"/>
                <w:bCs/>
                <w:sz w:val="22"/>
                <w:szCs w:val="22"/>
              </w:rPr>
              <w:t>,</w:t>
            </w:r>
            <w:r w:rsidRPr="00087D0B">
              <w:rPr>
                <w:rFonts w:asciiTheme="minorHAnsi" w:hAnsiTheme="minorHAnsi" w:cstheme="minorHAnsi"/>
                <w:bCs/>
                <w:sz w:val="22"/>
                <w:szCs w:val="22"/>
              </w:rPr>
              <w:t xml:space="preserve"> </w:t>
            </w:r>
            <w:r w:rsidR="004468CB">
              <w:rPr>
                <w:rFonts w:asciiTheme="minorHAnsi" w:hAnsiTheme="minorHAnsi" w:cstheme="minorHAnsi"/>
                <w:bCs/>
                <w:sz w:val="22"/>
                <w:szCs w:val="22"/>
              </w:rPr>
              <w:t>given the</w:t>
            </w:r>
            <w:r w:rsidRPr="00087D0B">
              <w:rPr>
                <w:rFonts w:asciiTheme="minorHAnsi" w:hAnsiTheme="minorHAnsi" w:cstheme="minorHAnsi"/>
                <w:bCs/>
                <w:sz w:val="22"/>
                <w:szCs w:val="22"/>
              </w:rPr>
              <w:t xml:space="preserve"> </w:t>
            </w:r>
            <w:r w:rsidR="00F640BC" w:rsidRPr="00087D0B">
              <w:rPr>
                <w:rFonts w:asciiTheme="minorHAnsi" w:hAnsiTheme="minorHAnsi" w:cstheme="minorHAnsi"/>
                <w:bCs/>
                <w:sz w:val="22"/>
                <w:szCs w:val="22"/>
              </w:rPr>
              <w:t xml:space="preserve">further </w:t>
            </w:r>
            <w:r w:rsidRPr="00087D0B">
              <w:rPr>
                <w:rFonts w:asciiTheme="minorHAnsi" w:hAnsiTheme="minorHAnsi" w:cstheme="minorHAnsi"/>
                <w:bCs/>
                <w:sz w:val="22"/>
                <w:szCs w:val="22"/>
              </w:rPr>
              <w:t xml:space="preserve">lockdown </w:t>
            </w:r>
            <w:r w:rsidR="00F640BC" w:rsidRPr="00087D0B">
              <w:rPr>
                <w:rFonts w:asciiTheme="minorHAnsi" w:hAnsiTheme="minorHAnsi" w:cstheme="minorHAnsi"/>
                <w:bCs/>
                <w:sz w:val="22"/>
                <w:szCs w:val="22"/>
              </w:rPr>
              <w:t xml:space="preserve">restrictions </w:t>
            </w:r>
            <w:r w:rsidRPr="00087D0B">
              <w:rPr>
                <w:rFonts w:asciiTheme="minorHAnsi" w:hAnsiTheme="minorHAnsi" w:cstheme="minorHAnsi"/>
                <w:bCs/>
                <w:sz w:val="22"/>
                <w:szCs w:val="22"/>
              </w:rPr>
              <w:t>in 2021</w:t>
            </w:r>
            <w:r w:rsidR="0082261D" w:rsidRPr="00087D0B">
              <w:rPr>
                <w:rFonts w:asciiTheme="minorHAnsi" w:hAnsiTheme="minorHAnsi" w:cstheme="minorHAnsi"/>
                <w:bCs/>
                <w:sz w:val="22"/>
                <w:szCs w:val="22"/>
              </w:rPr>
              <w:t>,</w:t>
            </w:r>
            <w:r w:rsidRPr="00087D0B">
              <w:rPr>
                <w:rFonts w:asciiTheme="minorHAnsi" w:hAnsiTheme="minorHAnsi" w:cstheme="minorHAnsi"/>
                <w:bCs/>
                <w:sz w:val="22"/>
                <w:szCs w:val="22"/>
              </w:rPr>
              <w:t xml:space="preserve"> </w:t>
            </w:r>
            <w:r w:rsidR="00F640BC" w:rsidRPr="00087D0B">
              <w:rPr>
                <w:rFonts w:asciiTheme="minorHAnsi" w:hAnsiTheme="minorHAnsi" w:cstheme="minorHAnsi"/>
                <w:bCs/>
                <w:sz w:val="22"/>
                <w:szCs w:val="22"/>
              </w:rPr>
              <w:t xml:space="preserve">it was critical to assess if the situation with access to information </w:t>
            </w:r>
            <w:r w:rsidR="00EB0D10" w:rsidRPr="00087D0B">
              <w:rPr>
                <w:rFonts w:asciiTheme="minorHAnsi" w:hAnsiTheme="minorHAnsi" w:cstheme="minorHAnsi"/>
                <w:bCs/>
                <w:sz w:val="22"/>
                <w:szCs w:val="22"/>
              </w:rPr>
              <w:t xml:space="preserve">was as </w:t>
            </w:r>
            <w:r w:rsidR="00F640BC" w:rsidRPr="00087D0B">
              <w:rPr>
                <w:rFonts w:asciiTheme="minorHAnsi" w:hAnsiTheme="minorHAnsi" w:cstheme="minorHAnsi"/>
                <w:bCs/>
                <w:sz w:val="22"/>
                <w:szCs w:val="22"/>
              </w:rPr>
              <w:t xml:space="preserve">relevant, </w:t>
            </w:r>
            <w:r w:rsidR="00EB0D10" w:rsidRPr="00087D0B">
              <w:rPr>
                <w:rFonts w:asciiTheme="minorHAnsi" w:hAnsiTheme="minorHAnsi" w:cstheme="minorHAnsi"/>
                <w:bCs/>
                <w:sz w:val="22"/>
                <w:szCs w:val="22"/>
              </w:rPr>
              <w:t xml:space="preserve">timely </w:t>
            </w:r>
            <w:r w:rsidR="00F640BC" w:rsidRPr="00087D0B">
              <w:rPr>
                <w:rFonts w:asciiTheme="minorHAnsi" w:hAnsiTheme="minorHAnsi" w:cstheme="minorHAnsi"/>
                <w:bCs/>
                <w:sz w:val="22"/>
                <w:szCs w:val="22"/>
              </w:rPr>
              <w:t xml:space="preserve">and simple as foreseen by the law. Thus, the </w:t>
            </w:r>
            <w:r w:rsidR="00EB0D10" w:rsidRPr="00087D0B">
              <w:rPr>
                <w:rFonts w:asciiTheme="minorHAnsi" w:hAnsiTheme="minorHAnsi" w:cstheme="minorHAnsi"/>
                <w:sz w:val="22"/>
                <w:szCs w:val="22"/>
              </w:rPr>
              <w:t>Ombudsperson’s Office</w:t>
            </w:r>
            <w:r w:rsidR="00EB0D10" w:rsidRPr="00087D0B">
              <w:rPr>
                <w:rFonts w:asciiTheme="minorHAnsi" w:hAnsiTheme="minorHAnsi" w:cstheme="minorHAnsi"/>
                <w:bCs/>
                <w:sz w:val="22"/>
                <w:szCs w:val="22"/>
              </w:rPr>
              <w:t xml:space="preserve"> </w:t>
            </w:r>
            <w:r w:rsidR="00F640BC" w:rsidRPr="00087D0B">
              <w:rPr>
                <w:rFonts w:asciiTheme="minorHAnsi" w:hAnsiTheme="minorHAnsi" w:cstheme="minorHAnsi"/>
                <w:bCs/>
                <w:sz w:val="22"/>
                <w:szCs w:val="22"/>
              </w:rPr>
              <w:t>regi</w:t>
            </w:r>
            <w:r w:rsidR="0082261D" w:rsidRPr="00087D0B">
              <w:rPr>
                <w:rFonts w:asciiTheme="minorHAnsi" w:hAnsiTheme="minorHAnsi" w:cstheme="minorHAnsi"/>
                <w:bCs/>
                <w:sz w:val="22"/>
                <w:szCs w:val="22"/>
              </w:rPr>
              <w:t>o</w:t>
            </w:r>
            <w:r w:rsidR="00F640BC" w:rsidRPr="00087D0B">
              <w:rPr>
                <w:rFonts w:asciiTheme="minorHAnsi" w:hAnsiTheme="minorHAnsi" w:cstheme="minorHAnsi"/>
                <w:bCs/>
                <w:sz w:val="22"/>
                <w:szCs w:val="22"/>
              </w:rPr>
              <w:t xml:space="preserve">nal network conducted </w:t>
            </w:r>
            <w:r w:rsidR="00EB0D10" w:rsidRPr="00087D0B">
              <w:rPr>
                <w:rFonts w:asciiTheme="minorHAnsi" w:hAnsiTheme="minorHAnsi" w:cstheme="minorHAnsi"/>
                <w:bCs/>
                <w:sz w:val="22"/>
                <w:szCs w:val="22"/>
              </w:rPr>
              <w:t xml:space="preserve">a </w:t>
            </w:r>
            <w:r w:rsidR="00F640BC" w:rsidRPr="00087D0B">
              <w:rPr>
                <w:rFonts w:asciiTheme="minorHAnsi" w:hAnsiTheme="minorHAnsi" w:cstheme="minorHAnsi"/>
                <w:bCs/>
                <w:sz w:val="22"/>
                <w:szCs w:val="22"/>
              </w:rPr>
              <w:t>second wave of the urgent monitoring of access to official information on local preventive measures regarding COVID-19. This monitoring was conducted from 6 to 30 April 2021</w:t>
            </w:r>
            <w:r w:rsidR="00F640BC" w:rsidRPr="00087D0B">
              <w:rPr>
                <w:rStyle w:val="FootnoteReference"/>
                <w:rFonts w:asciiTheme="minorHAnsi" w:hAnsiTheme="minorHAnsi" w:cstheme="minorHAnsi"/>
                <w:bCs/>
                <w:sz w:val="22"/>
                <w:szCs w:val="22"/>
              </w:rPr>
              <w:footnoteReference w:id="5"/>
            </w:r>
            <w:r w:rsidR="00EB0D10" w:rsidRPr="00087D0B">
              <w:rPr>
                <w:rFonts w:asciiTheme="minorHAnsi" w:hAnsiTheme="minorHAnsi" w:cstheme="minorHAnsi"/>
                <w:bCs/>
                <w:sz w:val="22"/>
                <w:szCs w:val="22"/>
              </w:rPr>
              <w:t>,</w:t>
            </w:r>
            <w:r w:rsidR="00F640BC" w:rsidRPr="00087D0B">
              <w:rPr>
                <w:rFonts w:asciiTheme="minorHAnsi" w:hAnsiTheme="minorHAnsi" w:cstheme="minorHAnsi"/>
                <w:bCs/>
                <w:sz w:val="22"/>
                <w:szCs w:val="22"/>
              </w:rPr>
              <w:t xml:space="preserve"> and assessed the quality of</w:t>
            </w:r>
            <w:r w:rsidR="00EB0D10" w:rsidRPr="00087D0B">
              <w:rPr>
                <w:rFonts w:asciiTheme="minorHAnsi" w:hAnsiTheme="minorHAnsi" w:cstheme="minorHAnsi"/>
                <w:bCs/>
                <w:sz w:val="22"/>
                <w:szCs w:val="22"/>
              </w:rPr>
              <w:t xml:space="preserve"> the</w:t>
            </w:r>
            <w:r w:rsidR="00F640BC" w:rsidRPr="00087D0B">
              <w:rPr>
                <w:rFonts w:asciiTheme="minorHAnsi" w:hAnsiTheme="minorHAnsi" w:cstheme="minorHAnsi"/>
                <w:bCs/>
                <w:sz w:val="22"/>
                <w:szCs w:val="22"/>
              </w:rPr>
              <w:t xml:space="preserve"> provision and disclosure of public information on combating the spread of COVID-19</w:t>
            </w:r>
            <w:r w:rsidR="00EB0D10" w:rsidRPr="00087D0B">
              <w:rPr>
                <w:rFonts w:asciiTheme="minorHAnsi" w:hAnsiTheme="minorHAnsi" w:cstheme="minorHAnsi"/>
                <w:bCs/>
                <w:sz w:val="22"/>
                <w:szCs w:val="22"/>
              </w:rPr>
              <w:t xml:space="preserve">. The data </w:t>
            </w:r>
            <w:r w:rsidR="00F640BC" w:rsidRPr="00087D0B">
              <w:rPr>
                <w:rFonts w:asciiTheme="minorHAnsi" w:hAnsiTheme="minorHAnsi" w:cstheme="minorHAnsi"/>
                <w:bCs/>
                <w:sz w:val="22"/>
                <w:szCs w:val="22"/>
              </w:rPr>
              <w:t xml:space="preserve">gathered </w:t>
            </w:r>
            <w:r w:rsidR="00EB0D10" w:rsidRPr="00087D0B">
              <w:rPr>
                <w:rFonts w:asciiTheme="minorHAnsi" w:hAnsiTheme="minorHAnsi" w:cstheme="minorHAnsi"/>
                <w:bCs/>
                <w:sz w:val="22"/>
                <w:szCs w:val="22"/>
              </w:rPr>
              <w:t xml:space="preserve">was used in a </w:t>
            </w:r>
            <w:r w:rsidR="00F640BC" w:rsidRPr="00087D0B">
              <w:rPr>
                <w:rFonts w:asciiTheme="minorHAnsi" w:hAnsiTheme="minorHAnsi" w:cstheme="minorHAnsi"/>
                <w:bCs/>
                <w:sz w:val="22"/>
                <w:szCs w:val="22"/>
              </w:rPr>
              <w:t xml:space="preserve">comparative analysis with </w:t>
            </w:r>
            <w:r w:rsidR="00EB0D10" w:rsidRPr="00087D0B">
              <w:rPr>
                <w:rFonts w:asciiTheme="minorHAnsi" w:hAnsiTheme="minorHAnsi" w:cstheme="minorHAnsi"/>
                <w:bCs/>
                <w:sz w:val="22"/>
                <w:szCs w:val="22"/>
              </w:rPr>
              <w:t xml:space="preserve">the </w:t>
            </w:r>
            <w:r w:rsidR="00F640BC" w:rsidRPr="00087D0B">
              <w:rPr>
                <w:rFonts w:asciiTheme="minorHAnsi" w:hAnsiTheme="minorHAnsi" w:cstheme="minorHAnsi"/>
                <w:bCs/>
                <w:sz w:val="22"/>
                <w:szCs w:val="22"/>
              </w:rPr>
              <w:t xml:space="preserve">2020 monitoring results. </w:t>
            </w:r>
          </w:p>
          <w:p w14:paraId="179EDB9A" w14:textId="72392AD5" w:rsidR="007B06CE" w:rsidRPr="00087D0B" w:rsidRDefault="00EB0D10" w:rsidP="007B06CE">
            <w:pPr>
              <w:shd w:val="clear" w:color="auto" w:fill="FFFFFF" w:themeFill="background1"/>
              <w:spacing w:before="120"/>
              <w:jc w:val="both"/>
              <w:rPr>
                <w:rFonts w:asciiTheme="minorHAnsi" w:hAnsiTheme="minorHAnsi" w:cstheme="majorHAnsi"/>
                <w:sz w:val="22"/>
                <w:szCs w:val="22"/>
              </w:rPr>
            </w:pPr>
            <w:r w:rsidRPr="00087D0B">
              <w:rPr>
                <w:rFonts w:asciiTheme="minorHAnsi" w:hAnsiTheme="minorHAnsi" w:cstheme="minorHAnsi"/>
                <w:bCs/>
                <w:sz w:val="22"/>
                <w:szCs w:val="22"/>
              </w:rPr>
              <w:lastRenderedPageBreak/>
              <w:t xml:space="preserve">The preliminary </w:t>
            </w:r>
            <w:r w:rsidR="007B06CE" w:rsidRPr="00087D0B">
              <w:rPr>
                <w:rFonts w:asciiTheme="minorHAnsi" w:hAnsiTheme="minorHAnsi" w:cstheme="minorHAnsi"/>
                <w:bCs/>
                <w:sz w:val="22"/>
                <w:szCs w:val="22"/>
              </w:rPr>
              <w:t>result</w:t>
            </w:r>
            <w:r w:rsidR="0018401C" w:rsidRPr="00087D0B">
              <w:rPr>
                <w:rFonts w:asciiTheme="minorHAnsi" w:hAnsiTheme="minorHAnsi" w:cstheme="minorHAnsi"/>
                <w:bCs/>
                <w:sz w:val="22"/>
                <w:szCs w:val="22"/>
              </w:rPr>
              <w:t xml:space="preserve">s of the monitoring identified </w:t>
            </w:r>
            <w:r w:rsidR="007B06CE" w:rsidRPr="00087D0B">
              <w:rPr>
                <w:rFonts w:asciiTheme="minorHAnsi" w:hAnsiTheme="minorHAnsi" w:cstheme="minorHAnsi"/>
                <w:bCs/>
                <w:sz w:val="22"/>
                <w:szCs w:val="22"/>
              </w:rPr>
              <w:t xml:space="preserve">some systemic problems </w:t>
            </w:r>
            <w:r w:rsidR="0018401C" w:rsidRPr="00087D0B">
              <w:rPr>
                <w:rFonts w:asciiTheme="minorHAnsi" w:hAnsiTheme="minorHAnsi" w:cstheme="minorHAnsi"/>
                <w:bCs/>
                <w:sz w:val="22"/>
                <w:szCs w:val="22"/>
              </w:rPr>
              <w:t xml:space="preserve">that </w:t>
            </w:r>
            <w:r w:rsidRPr="00087D0B">
              <w:rPr>
                <w:rFonts w:asciiTheme="minorHAnsi" w:hAnsiTheme="minorHAnsi" w:cstheme="minorHAnsi"/>
                <w:bCs/>
                <w:sz w:val="22"/>
                <w:szCs w:val="22"/>
              </w:rPr>
              <w:t xml:space="preserve">had </w:t>
            </w:r>
            <w:r w:rsidR="0082261D" w:rsidRPr="00087D0B">
              <w:rPr>
                <w:rFonts w:asciiTheme="minorHAnsi" w:hAnsiTheme="minorHAnsi" w:cstheme="minorHAnsi"/>
                <w:bCs/>
                <w:sz w:val="22"/>
                <w:szCs w:val="22"/>
              </w:rPr>
              <w:t xml:space="preserve">already </w:t>
            </w:r>
            <w:r w:rsidRPr="00087D0B">
              <w:rPr>
                <w:rFonts w:asciiTheme="minorHAnsi" w:hAnsiTheme="minorHAnsi" w:cstheme="minorHAnsi"/>
                <w:bCs/>
                <w:sz w:val="22"/>
                <w:szCs w:val="22"/>
              </w:rPr>
              <w:t xml:space="preserve">been noted </w:t>
            </w:r>
            <w:r w:rsidR="0018401C" w:rsidRPr="00087D0B">
              <w:rPr>
                <w:rFonts w:asciiTheme="minorHAnsi" w:hAnsiTheme="minorHAnsi" w:cstheme="minorHAnsi"/>
                <w:bCs/>
                <w:sz w:val="22"/>
                <w:szCs w:val="22"/>
              </w:rPr>
              <w:t xml:space="preserve">in </w:t>
            </w:r>
            <w:r w:rsidR="007B06CE" w:rsidRPr="00087D0B">
              <w:rPr>
                <w:rFonts w:asciiTheme="minorHAnsi" w:hAnsiTheme="minorHAnsi" w:cstheme="minorHAnsi"/>
                <w:bCs/>
                <w:sz w:val="22"/>
                <w:szCs w:val="22"/>
              </w:rPr>
              <w:t xml:space="preserve">2020 and </w:t>
            </w:r>
            <w:r w:rsidRPr="00087D0B">
              <w:rPr>
                <w:rFonts w:asciiTheme="minorHAnsi" w:hAnsiTheme="minorHAnsi" w:cstheme="minorHAnsi"/>
                <w:bCs/>
                <w:sz w:val="22"/>
                <w:szCs w:val="22"/>
              </w:rPr>
              <w:t xml:space="preserve">that </w:t>
            </w:r>
            <w:r w:rsidR="0018401C" w:rsidRPr="00087D0B">
              <w:rPr>
                <w:rFonts w:asciiTheme="minorHAnsi" w:hAnsiTheme="minorHAnsi" w:cstheme="minorHAnsi"/>
                <w:bCs/>
                <w:sz w:val="22"/>
                <w:szCs w:val="22"/>
              </w:rPr>
              <w:t>remain relevant</w:t>
            </w:r>
            <w:r w:rsidRPr="00087D0B">
              <w:rPr>
                <w:rFonts w:asciiTheme="minorHAnsi" w:hAnsiTheme="minorHAnsi" w:cstheme="minorHAnsi"/>
                <w:bCs/>
                <w:sz w:val="22"/>
                <w:szCs w:val="22"/>
              </w:rPr>
              <w:t xml:space="preserve"> – namely</w:t>
            </w:r>
            <w:r w:rsidR="007B06CE"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a </w:t>
            </w:r>
            <w:r w:rsidR="007B06CE" w:rsidRPr="00087D0B">
              <w:rPr>
                <w:rFonts w:asciiTheme="minorHAnsi" w:hAnsiTheme="minorHAnsi" w:cstheme="minorHAnsi"/>
                <w:bCs/>
                <w:sz w:val="22"/>
                <w:szCs w:val="22"/>
              </w:rPr>
              <w:t xml:space="preserve">lack of </w:t>
            </w:r>
            <w:r w:rsidR="0082261D" w:rsidRPr="00087D0B">
              <w:rPr>
                <w:rFonts w:asciiTheme="minorHAnsi" w:hAnsiTheme="minorHAnsi" w:cstheme="minorHAnsi"/>
                <w:bCs/>
                <w:sz w:val="22"/>
                <w:szCs w:val="22"/>
              </w:rPr>
              <w:t xml:space="preserve">information </w:t>
            </w:r>
            <w:r w:rsidRPr="00087D0B">
              <w:rPr>
                <w:rFonts w:asciiTheme="minorHAnsi" w:hAnsiTheme="minorHAnsi" w:cstheme="minorHAnsi"/>
                <w:bCs/>
                <w:sz w:val="22"/>
                <w:szCs w:val="22"/>
              </w:rPr>
              <w:t xml:space="preserve">on </w:t>
            </w:r>
            <w:r w:rsidR="007B06CE" w:rsidRPr="00087D0B">
              <w:rPr>
                <w:rFonts w:asciiTheme="minorHAnsi" w:hAnsiTheme="minorHAnsi" w:cstheme="minorHAnsi"/>
                <w:bCs/>
                <w:sz w:val="22"/>
                <w:szCs w:val="22"/>
              </w:rPr>
              <w:t xml:space="preserve">contacts </w:t>
            </w:r>
            <w:r w:rsidRPr="00087D0B">
              <w:rPr>
                <w:rFonts w:asciiTheme="minorHAnsi" w:hAnsiTheme="minorHAnsi" w:cstheme="minorHAnsi"/>
                <w:bCs/>
                <w:sz w:val="22"/>
                <w:szCs w:val="22"/>
              </w:rPr>
              <w:t>from which the public can</w:t>
            </w:r>
            <w:r w:rsidR="007B06CE" w:rsidRPr="00087D0B">
              <w:rPr>
                <w:rFonts w:asciiTheme="minorHAnsi" w:hAnsiTheme="minorHAnsi" w:cstheme="minorHAnsi"/>
                <w:bCs/>
                <w:sz w:val="22"/>
                <w:szCs w:val="22"/>
              </w:rPr>
              <w:t xml:space="preserve"> obtain the necessary information on measures to prevent the spread of </w:t>
            </w:r>
            <w:r w:rsidRPr="00087D0B">
              <w:rPr>
                <w:rFonts w:asciiTheme="minorHAnsi" w:hAnsiTheme="minorHAnsi" w:cstheme="minorHAnsi"/>
                <w:bCs/>
                <w:sz w:val="22"/>
                <w:szCs w:val="22"/>
              </w:rPr>
              <w:t>COVID-19</w:t>
            </w:r>
            <w:r w:rsidR="007B06CE" w:rsidRPr="00087D0B">
              <w:rPr>
                <w:rFonts w:asciiTheme="minorHAnsi" w:hAnsiTheme="minorHAnsi" w:cstheme="minorHAnsi"/>
                <w:bCs/>
                <w:sz w:val="22"/>
                <w:szCs w:val="22"/>
              </w:rPr>
              <w:t xml:space="preserve">. The </w:t>
            </w:r>
            <w:r w:rsidRPr="00087D0B">
              <w:rPr>
                <w:rFonts w:asciiTheme="minorHAnsi" w:hAnsiTheme="minorHAnsi" w:cstheme="minorHAnsi"/>
                <w:bCs/>
                <w:sz w:val="22"/>
                <w:szCs w:val="22"/>
              </w:rPr>
              <w:t>ease of</w:t>
            </w:r>
            <w:r w:rsidR="007B06CE" w:rsidRPr="00087D0B">
              <w:rPr>
                <w:rFonts w:asciiTheme="minorHAnsi" w:hAnsiTheme="minorHAnsi" w:cstheme="minorHAnsi"/>
                <w:bCs/>
                <w:sz w:val="22"/>
                <w:szCs w:val="22"/>
              </w:rPr>
              <w:t xml:space="preserve"> navigation</w:t>
            </w:r>
            <w:r w:rsidRPr="00087D0B">
              <w:rPr>
                <w:rFonts w:asciiTheme="minorHAnsi" w:hAnsiTheme="minorHAnsi" w:cstheme="minorHAnsi"/>
                <w:bCs/>
                <w:sz w:val="22"/>
                <w:szCs w:val="22"/>
              </w:rPr>
              <w:t xml:space="preserve"> </w:t>
            </w:r>
            <w:r w:rsidR="007B06CE" w:rsidRPr="00087D0B">
              <w:rPr>
                <w:rFonts w:asciiTheme="minorHAnsi" w:hAnsiTheme="minorHAnsi" w:cstheme="minorHAnsi"/>
                <w:bCs/>
                <w:sz w:val="22"/>
                <w:szCs w:val="22"/>
              </w:rPr>
              <w:t xml:space="preserve">of </w:t>
            </w:r>
            <w:r w:rsidRPr="00087D0B">
              <w:rPr>
                <w:rFonts w:asciiTheme="minorHAnsi" w:hAnsiTheme="minorHAnsi" w:cstheme="minorHAnsi"/>
                <w:bCs/>
                <w:sz w:val="22"/>
                <w:szCs w:val="22"/>
              </w:rPr>
              <w:t xml:space="preserve">online </w:t>
            </w:r>
            <w:r w:rsidR="007B06CE" w:rsidRPr="00087D0B">
              <w:rPr>
                <w:rFonts w:asciiTheme="minorHAnsi" w:hAnsiTheme="minorHAnsi" w:cstheme="minorHAnsi"/>
                <w:bCs/>
                <w:sz w:val="22"/>
                <w:szCs w:val="22"/>
              </w:rPr>
              <w:t>information sites remains consistently low</w:t>
            </w:r>
            <w:r w:rsidR="0082261D" w:rsidRPr="00087D0B">
              <w:rPr>
                <w:rFonts w:asciiTheme="minorHAnsi" w:hAnsiTheme="minorHAnsi" w:cstheme="minorHAnsi"/>
                <w:bCs/>
                <w:sz w:val="22"/>
                <w:szCs w:val="22"/>
              </w:rPr>
              <w:t>.</w:t>
            </w:r>
            <w:r w:rsidR="007B06CE" w:rsidRPr="00087D0B">
              <w:rPr>
                <w:rFonts w:asciiTheme="minorHAnsi" w:hAnsiTheme="minorHAnsi" w:cstheme="minorHAnsi"/>
                <w:bCs/>
                <w:sz w:val="22"/>
                <w:szCs w:val="22"/>
              </w:rPr>
              <w:t xml:space="preserve"> </w:t>
            </w:r>
            <w:r w:rsidR="0082261D" w:rsidRPr="00087D0B">
              <w:rPr>
                <w:rFonts w:asciiTheme="minorHAnsi" w:hAnsiTheme="minorHAnsi" w:cstheme="minorHAnsi"/>
                <w:bCs/>
                <w:sz w:val="22"/>
                <w:szCs w:val="22"/>
              </w:rPr>
              <w:t>M</w:t>
            </w:r>
            <w:r w:rsidR="007B06CE" w:rsidRPr="00087D0B">
              <w:rPr>
                <w:rFonts w:asciiTheme="minorHAnsi" w:hAnsiTheme="minorHAnsi" w:cstheme="minorHAnsi"/>
                <w:bCs/>
                <w:sz w:val="22"/>
                <w:szCs w:val="22"/>
              </w:rPr>
              <w:t xml:space="preserve">onitors </w:t>
            </w:r>
            <w:r w:rsidRPr="00087D0B">
              <w:rPr>
                <w:rFonts w:asciiTheme="minorHAnsi" w:hAnsiTheme="minorHAnsi" w:cstheme="minorHAnsi"/>
                <w:bCs/>
                <w:sz w:val="22"/>
                <w:szCs w:val="22"/>
              </w:rPr>
              <w:t xml:space="preserve">repeatedly emphasised </w:t>
            </w:r>
            <w:r w:rsidR="007B06CE" w:rsidRPr="00087D0B">
              <w:rPr>
                <w:rFonts w:asciiTheme="minorHAnsi" w:hAnsiTheme="minorHAnsi" w:cstheme="minorHAnsi"/>
                <w:bCs/>
                <w:sz w:val="22"/>
                <w:szCs w:val="22"/>
              </w:rPr>
              <w:t xml:space="preserve">the poor structure of official websites and </w:t>
            </w:r>
            <w:r w:rsidRPr="00087D0B">
              <w:rPr>
                <w:rFonts w:asciiTheme="minorHAnsi" w:hAnsiTheme="minorHAnsi" w:cstheme="minorHAnsi"/>
                <w:bCs/>
                <w:sz w:val="22"/>
                <w:szCs w:val="22"/>
              </w:rPr>
              <w:t xml:space="preserve">a </w:t>
            </w:r>
            <w:r w:rsidR="007B06CE" w:rsidRPr="00087D0B">
              <w:rPr>
                <w:rFonts w:asciiTheme="minorHAnsi" w:hAnsiTheme="minorHAnsi" w:cstheme="minorHAnsi"/>
                <w:bCs/>
                <w:sz w:val="22"/>
                <w:szCs w:val="22"/>
              </w:rPr>
              <w:t>lack of data on the relevance of the published information (</w:t>
            </w:r>
            <w:r w:rsidRPr="00087D0B">
              <w:rPr>
                <w:rFonts w:asciiTheme="minorHAnsi" w:hAnsiTheme="minorHAnsi" w:cstheme="minorHAnsi"/>
                <w:bCs/>
                <w:sz w:val="22"/>
                <w:szCs w:val="22"/>
              </w:rPr>
              <w:t xml:space="preserve">missing </w:t>
            </w:r>
            <w:r w:rsidR="007B06CE" w:rsidRPr="00087D0B">
              <w:rPr>
                <w:rFonts w:asciiTheme="minorHAnsi" w:hAnsiTheme="minorHAnsi" w:cstheme="minorHAnsi"/>
                <w:bCs/>
                <w:sz w:val="22"/>
                <w:szCs w:val="22"/>
              </w:rPr>
              <w:t>date</w:t>
            </w:r>
            <w:r w:rsidRPr="00087D0B">
              <w:rPr>
                <w:rFonts w:asciiTheme="minorHAnsi" w:hAnsiTheme="minorHAnsi" w:cstheme="minorHAnsi"/>
                <w:bCs/>
                <w:sz w:val="22"/>
                <w:szCs w:val="22"/>
              </w:rPr>
              <w:t>s</w:t>
            </w:r>
            <w:r w:rsidR="007B06CE" w:rsidRPr="00087D0B">
              <w:rPr>
                <w:rFonts w:asciiTheme="minorHAnsi" w:hAnsiTheme="minorHAnsi" w:cstheme="minorHAnsi"/>
                <w:bCs/>
                <w:sz w:val="22"/>
                <w:szCs w:val="22"/>
              </w:rPr>
              <w:t xml:space="preserve"> of publication/</w:t>
            </w:r>
            <w:r w:rsidRPr="00087D0B">
              <w:rPr>
                <w:rFonts w:asciiTheme="minorHAnsi" w:hAnsiTheme="minorHAnsi" w:cstheme="minorHAnsi"/>
                <w:bCs/>
                <w:sz w:val="22"/>
                <w:szCs w:val="22"/>
              </w:rPr>
              <w:t xml:space="preserve">no updating </w:t>
            </w:r>
            <w:r w:rsidR="007B06CE" w:rsidRPr="00087D0B">
              <w:rPr>
                <w:rFonts w:asciiTheme="minorHAnsi" w:hAnsiTheme="minorHAnsi" w:cstheme="minorHAnsi"/>
                <w:bCs/>
                <w:sz w:val="22"/>
                <w:szCs w:val="22"/>
              </w:rPr>
              <w:t xml:space="preserve">of information). Based on the results of the monitoring, </w:t>
            </w:r>
            <w:r w:rsidRPr="00087D0B">
              <w:rPr>
                <w:rFonts w:asciiTheme="minorHAnsi" w:hAnsiTheme="minorHAnsi" w:cstheme="minorHAnsi"/>
                <w:bCs/>
                <w:sz w:val="22"/>
                <w:szCs w:val="22"/>
              </w:rPr>
              <w:t xml:space="preserve">a </w:t>
            </w:r>
            <w:r w:rsidR="007B06CE" w:rsidRPr="00087D0B">
              <w:rPr>
                <w:rFonts w:asciiTheme="minorHAnsi" w:hAnsiTheme="minorHAnsi" w:cstheme="minorHAnsi"/>
                <w:bCs/>
                <w:sz w:val="22"/>
                <w:szCs w:val="22"/>
              </w:rPr>
              <w:t xml:space="preserve">report on </w:t>
            </w:r>
            <w:r w:rsidR="0082261D" w:rsidRPr="00087D0B">
              <w:rPr>
                <w:rFonts w:asciiTheme="minorHAnsi" w:hAnsiTheme="minorHAnsi" w:cstheme="minorHAnsi"/>
                <w:bCs/>
                <w:sz w:val="22"/>
                <w:szCs w:val="22"/>
              </w:rPr>
              <w:t xml:space="preserve">the </w:t>
            </w:r>
            <w:r w:rsidR="007B06CE" w:rsidRPr="00087D0B">
              <w:rPr>
                <w:rFonts w:asciiTheme="minorHAnsi" w:hAnsiTheme="minorHAnsi" w:cstheme="minorHAnsi"/>
                <w:bCs/>
                <w:sz w:val="22"/>
                <w:szCs w:val="22"/>
              </w:rPr>
              <w:t>most typical violations was prepared</w:t>
            </w:r>
            <w:r w:rsidR="007B06CE" w:rsidRPr="00087D0B">
              <w:rPr>
                <w:rFonts w:asciiTheme="minorHAnsi" w:hAnsiTheme="minorHAnsi" w:cstheme="majorHAnsi"/>
                <w:sz w:val="22"/>
                <w:szCs w:val="22"/>
              </w:rPr>
              <w:t xml:space="preserve">. </w:t>
            </w:r>
            <w:r w:rsidR="0082261D" w:rsidRPr="00087D0B">
              <w:rPr>
                <w:rFonts w:asciiTheme="minorHAnsi" w:hAnsiTheme="minorHAnsi" w:cstheme="majorHAnsi"/>
                <w:sz w:val="22"/>
                <w:szCs w:val="22"/>
              </w:rPr>
              <w:t xml:space="preserve">As </w:t>
            </w:r>
            <w:r w:rsidRPr="00087D0B">
              <w:rPr>
                <w:rFonts w:asciiTheme="minorHAnsi" w:hAnsiTheme="minorHAnsi" w:cstheme="majorHAnsi"/>
                <w:sz w:val="22"/>
                <w:szCs w:val="22"/>
              </w:rPr>
              <w:t xml:space="preserve">a </w:t>
            </w:r>
            <w:r w:rsidR="0082261D" w:rsidRPr="00087D0B">
              <w:rPr>
                <w:rFonts w:asciiTheme="minorHAnsi" w:hAnsiTheme="minorHAnsi" w:cstheme="majorHAnsi"/>
                <w:sz w:val="22"/>
                <w:szCs w:val="22"/>
              </w:rPr>
              <w:t>follow-up, t</w:t>
            </w:r>
            <w:r w:rsidR="007B06CE" w:rsidRPr="00087D0B">
              <w:rPr>
                <w:rFonts w:asciiTheme="minorHAnsi" w:hAnsiTheme="minorHAnsi" w:cstheme="majorHAnsi"/>
                <w:sz w:val="22"/>
                <w:szCs w:val="22"/>
              </w:rPr>
              <w:t xml:space="preserve">hese </w:t>
            </w:r>
            <w:r w:rsidRPr="00087D0B">
              <w:rPr>
                <w:rFonts w:asciiTheme="minorHAnsi" w:hAnsiTheme="minorHAnsi" w:cstheme="majorHAnsi"/>
                <w:sz w:val="22"/>
                <w:szCs w:val="22"/>
              </w:rPr>
              <w:t xml:space="preserve">typical violations </w:t>
            </w:r>
            <w:r w:rsidR="007B06CE" w:rsidRPr="00087D0B">
              <w:rPr>
                <w:rFonts w:asciiTheme="minorHAnsi" w:hAnsiTheme="minorHAnsi" w:cstheme="majorHAnsi"/>
                <w:sz w:val="22"/>
                <w:szCs w:val="22"/>
              </w:rPr>
              <w:t xml:space="preserve">will be addressed </w:t>
            </w:r>
            <w:r w:rsidRPr="00087D0B">
              <w:rPr>
                <w:rFonts w:asciiTheme="minorHAnsi" w:hAnsiTheme="minorHAnsi" w:cstheme="majorHAnsi"/>
                <w:sz w:val="22"/>
                <w:szCs w:val="22"/>
              </w:rPr>
              <w:t xml:space="preserve">in </w:t>
            </w:r>
            <w:r w:rsidR="007B06CE" w:rsidRPr="00087D0B">
              <w:rPr>
                <w:rFonts w:asciiTheme="minorHAnsi" w:hAnsiTheme="minorHAnsi" w:cstheme="majorHAnsi"/>
                <w:sz w:val="22"/>
                <w:szCs w:val="22"/>
              </w:rPr>
              <w:t>the Ombudsperson’s recommendations to the local authorities.</w:t>
            </w:r>
          </w:p>
          <w:p w14:paraId="255A7D87" w14:textId="2D1AFA9E" w:rsidR="00EA60F4" w:rsidRPr="00087D0B" w:rsidRDefault="00EA60F4" w:rsidP="008E6A82">
            <w:pPr>
              <w:shd w:val="clear" w:color="auto" w:fill="FFFFFF" w:themeFill="background1"/>
              <w:spacing w:before="120"/>
              <w:jc w:val="both"/>
              <w:rPr>
                <w:rFonts w:asciiTheme="minorHAnsi" w:hAnsiTheme="minorHAnsi" w:cstheme="minorHAnsi"/>
                <w:b/>
                <w:bCs/>
                <w:sz w:val="22"/>
                <w:szCs w:val="22"/>
              </w:rPr>
            </w:pPr>
            <w:r w:rsidRPr="00087D0B">
              <w:rPr>
                <w:rFonts w:asciiTheme="minorHAnsi" w:hAnsiTheme="minorHAnsi" w:cstheme="minorHAnsi"/>
                <w:b/>
                <w:bCs/>
                <w:sz w:val="22"/>
                <w:szCs w:val="22"/>
              </w:rPr>
              <w:t xml:space="preserve">Hate speech monitoring </w:t>
            </w:r>
          </w:p>
          <w:p w14:paraId="5DE7D35E" w14:textId="237A9FD5" w:rsidR="00EA60F4" w:rsidRPr="00087D0B" w:rsidRDefault="002F2B5D" w:rsidP="00EA60F4">
            <w:pPr>
              <w:shd w:val="clear" w:color="auto" w:fill="FFFFFF" w:themeFill="background1"/>
              <w:spacing w:before="120"/>
              <w:jc w:val="both"/>
              <w:rPr>
                <w:rFonts w:asciiTheme="minorHAnsi" w:hAnsiTheme="minorHAnsi" w:cstheme="minorHAnsi"/>
                <w:sz w:val="22"/>
                <w:szCs w:val="22"/>
              </w:rPr>
            </w:pPr>
            <w:bookmarkStart w:id="3" w:name="_Hlk74655969"/>
            <w:r w:rsidRPr="00087D0B">
              <w:rPr>
                <w:rFonts w:asciiTheme="minorHAnsi" w:hAnsiTheme="minorHAnsi" w:cstheme="minorHAnsi"/>
                <w:sz w:val="22"/>
                <w:szCs w:val="22"/>
              </w:rPr>
              <w:t>With the project</w:t>
            </w:r>
            <w:r w:rsidR="00EB0D10" w:rsidRPr="00087D0B">
              <w:rPr>
                <w:rFonts w:asciiTheme="minorHAnsi" w:hAnsiTheme="minorHAnsi" w:cstheme="minorHAnsi"/>
                <w:sz w:val="22"/>
                <w:szCs w:val="22"/>
              </w:rPr>
              <w:t>’s</w:t>
            </w:r>
            <w:r w:rsidRPr="00087D0B">
              <w:rPr>
                <w:rFonts w:asciiTheme="minorHAnsi" w:hAnsiTheme="minorHAnsi" w:cstheme="minorHAnsi"/>
                <w:sz w:val="22"/>
                <w:szCs w:val="22"/>
              </w:rPr>
              <w:t xml:space="preserve"> support</w:t>
            </w:r>
            <w:r w:rsidR="00EB0D10" w:rsidRPr="00087D0B">
              <w:rPr>
                <w:rFonts w:asciiTheme="minorHAnsi" w:hAnsiTheme="minorHAnsi" w:cstheme="minorHAnsi"/>
                <w:sz w:val="22"/>
                <w:szCs w:val="22"/>
              </w:rPr>
              <w:t>,</w:t>
            </w:r>
            <w:r w:rsidRPr="00087D0B">
              <w:rPr>
                <w:rFonts w:asciiTheme="minorHAnsi" w:hAnsiTheme="minorHAnsi" w:cstheme="minorHAnsi"/>
                <w:sz w:val="22"/>
                <w:szCs w:val="22"/>
              </w:rPr>
              <w:t xml:space="preserve"> the </w:t>
            </w:r>
            <w:r w:rsidR="00EB0D10" w:rsidRPr="00087D0B">
              <w:rPr>
                <w:rFonts w:asciiTheme="minorHAnsi" w:hAnsiTheme="minorHAnsi" w:cstheme="minorHAnsi"/>
                <w:sz w:val="22"/>
                <w:szCs w:val="22"/>
              </w:rPr>
              <w:t>Ombudsperson’s Office</w:t>
            </w:r>
            <w:r w:rsidRPr="00087D0B">
              <w:rPr>
                <w:rFonts w:asciiTheme="minorHAnsi" w:hAnsiTheme="minorHAnsi" w:cstheme="minorHAnsi"/>
                <w:sz w:val="22"/>
                <w:szCs w:val="22"/>
              </w:rPr>
              <w:t xml:space="preserve"> regional network is becoming more active in monitoring and condemning instances of hate speech by state</w:t>
            </w:r>
            <w:r w:rsidR="00EB0D10" w:rsidRPr="00087D0B">
              <w:rPr>
                <w:rFonts w:asciiTheme="minorHAnsi" w:hAnsiTheme="minorHAnsi" w:cstheme="minorHAnsi"/>
                <w:sz w:val="22"/>
                <w:szCs w:val="22"/>
              </w:rPr>
              <w:t xml:space="preserve"> and </w:t>
            </w:r>
            <w:r w:rsidRPr="00087D0B">
              <w:rPr>
                <w:rFonts w:asciiTheme="minorHAnsi" w:hAnsiTheme="minorHAnsi" w:cstheme="minorHAnsi"/>
                <w:sz w:val="22"/>
                <w:szCs w:val="22"/>
              </w:rPr>
              <w:t>local government officials, religious leaders</w:t>
            </w:r>
            <w:r w:rsidR="00EB0D10" w:rsidRPr="00087D0B">
              <w:rPr>
                <w:rFonts w:asciiTheme="minorHAnsi" w:hAnsiTheme="minorHAnsi" w:cstheme="minorHAnsi"/>
                <w:sz w:val="22"/>
                <w:szCs w:val="22"/>
              </w:rPr>
              <w:t>,</w:t>
            </w:r>
            <w:r w:rsidRPr="00087D0B">
              <w:rPr>
                <w:rFonts w:asciiTheme="minorHAnsi" w:hAnsiTheme="minorHAnsi" w:cstheme="minorHAnsi"/>
                <w:sz w:val="22"/>
                <w:szCs w:val="22"/>
              </w:rPr>
              <w:t xml:space="preserve"> and others. For example, UNDP in cooperation with OHCHR </w:t>
            </w:r>
            <w:r w:rsidR="00EB0D10" w:rsidRPr="00087D0B">
              <w:rPr>
                <w:rFonts w:asciiTheme="minorHAnsi" w:hAnsiTheme="minorHAnsi" w:cstheme="minorHAnsi"/>
                <w:sz w:val="22"/>
                <w:szCs w:val="22"/>
              </w:rPr>
              <w:t xml:space="preserve">has </w:t>
            </w:r>
            <w:r w:rsidRPr="00087D0B">
              <w:rPr>
                <w:rFonts w:asciiTheme="minorHAnsi" w:hAnsiTheme="minorHAnsi" w:cstheme="minorHAnsi"/>
                <w:sz w:val="22"/>
                <w:szCs w:val="22"/>
              </w:rPr>
              <w:t>launched an online course on tackling hate speech for the Ombudsperson</w:t>
            </w:r>
            <w:r w:rsidR="00EB0D10" w:rsidRPr="00087D0B">
              <w:rPr>
                <w:rFonts w:asciiTheme="minorHAnsi" w:hAnsiTheme="minorHAnsi" w:cstheme="minorHAnsi"/>
                <w:sz w:val="22"/>
                <w:szCs w:val="22"/>
              </w:rPr>
              <w:t>’s Office’s</w:t>
            </w:r>
            <w:r w:rsidRPr="00087D0B">
              <w:rPr>
                <w:rFonts w:asciiTheme="minorHAnsi" w:hAnsiTheme="minorHAnsi" w:cstheme="minorHAnsi"/>
                <w:sz w:val="22"/>
                <w:szCs w:val="22"/>
              </w:rPr>
              <w:t xml:space="preserve"> regional network</w:t>
            </w:r>
            <w:r w:rsidR="00EB0D10" w:rsidRPr="00087D0B">
              <w:rPr>
                <w:rFonts w:asciiTheme="minorHAnsi" w:hAnsiTheme="minorHAnsi" w:cstheme="minorHAnsi"/>
                <w:sz w:val="22"/>
                <w:szCs w:val="22"/>
              </w:rPr>
              <w:t>,</w:t>
            </w:r>
            <w:r w:rsidRPr="00087D0B">
              <w:rPr>
                <w:rFonts w:asciiTheme="minorHAnsi" w:hAnsiTheme="minorHAnsi" w:cstheme="minorHAnsi"/>
                <w:sz w:val="22"/>
                <w:szCs w:val="22"/>
              </w:rPr>
              <w:t xml:space="preserve"> and periodically </w:t>
            </w:r>
            <w:r w:rsidR="00EB0D10" w:rsidRPr="00087D0B">
              <w:rPr>
                <w:rFonts w:asciiTheme="minorHAnsi" w:hAnsiTheme="minorHAnsi" w:cstheme="minorHAnsi"/>
                <w:sz w:val="22"/>
                <w:szCs w:val="22"/>
              </w:rPr>
              <w:t xml:space="preserve">conducts </w:t>
            </w:r>
            <w:r w:rsidRPr="00087D0B">
              <w:rPr>
                <w:rFonts w:asciiTheme="minorHAnsi" w:hAnsiTheme="minorHAnsi" w:cstheme="minorHAnsi"/>
                <w:sz w:val="22"/>
                <w:szCs w:val="22"/>
              </w:rPr>
              <w:t xml:space="preserve">seminars on this topic. As a result, </w:t>
            </w:r>
            <w:r w:rsidR="00EB0D10" w:rsidRPr="00087D0B">
              <w:rPr>
                <w:rFonts w:asciiTheme="minorHAnsi" w:hAnsiTheme="minorHAnsi" w:cstheme="minorHAnsi"/>
                <w:sz w:val="22"/>
                <w:szCs w:val="22"/>
              </w:rPr>
              <w:t xml:space="preserve">the Ombudsperson’s Office </w:t>
            </w:r>
            <w:r w:rsidRPr="00087D0B">
              <w:rPr>
                <w:rFonts w:asciiTheme="minorHAnsi" w:hAnsiTheme="minorHAnsi" w:cstheme="minorHAnsi"/>
                <w:sz w:val="22"/>
                <w:szCs w:val="22"/>
              </w:rPr>
              <w:t xml:space="preserve">regional network </w:t>
            </w:r>
            <w:r w:rsidR="00EB0D10" w:rsidRPr="00087D0B">
              <w:rPr>
                <w:rFonts w:asciiTheme="minorHAnsi" w:hAnsiTheme="minorHAnsi" w:cstheme="minorHAnsi"/>
                <w:sz w:val="22"/>
                <w:szCs w:val="22"/>
              </w:rPr>
              <w:t>staff</w:t>
            </w:r>
            <w:r w:rsidRPr="00087D0B">
              <w:rPr>
                <w:rFonts w:asciiTheme="minorHAnsi" w:hAnsiTheme="minorHAnsi" w:cstheme="minorHAnsi"/>
                <w:sz w:val="22"/>
                <w:szCs w:val="22"/>
              </w:rPr>
              <w:t xml:space="preserve"> (more than 60 individuals) </w:t>
            </w:r>
            <w:r w:rsidR="00EB0D10" w:rsidRPr="00087D0B">
              <w:rPr>
                <w:rFonts w:asciiTheme="minorHAnsi" w:hAnsiTheme="minorHAnsi" w:cstheme="minorHAnsi"/>
                <w:sz w:val="22"/>
                <w:szCs w:val="22"/>
              </w:rPr>
              <w:t xml:space="preserve">have </w:t>
            </w:r>
            <w:r w:rsidRPr="00087D0B">
              <w:rPr>
                <w:rFonts w:asciiTheme="minorHAnsi" w:hAnsiTheme="minorHAnsi" w:cstheme="minorHAnsi"/>
                <w:sz w:val="22"/>
                <w:szCs w:val="22"/>
              </w:rPr>
              <w:t xml:space="preserve">increased their </w:t>
            </w:r>
            <w:r w:rsidR="004468CB" w:rsidRPr="00087D0B">
              <w:rPr>
                <w:rFonts w:asciiTheme="minorHAnsi" w:hAnsiTheme="minorHAnsi" w:cstheme="minorHAnsi"/>
                <w:sz w:val="22"/>
                <w:szCs w:val="22"/>
              </w:rPr>
              <w:t>capacity</w:t>
            </w:r>
            <w:r w:rsidRPr="00087D0B">
              <w:rPr>
                <w:rFonts w:asciiTheme="minorHAnsi" w:hAnsiTheme="minorHAnsi" w:cstheme="minorHAnsi"/>
                <w:sz w:val="22"/>
                <w:szCs w:val="22"/>
              </w:rPr>
              <w:t xml:space="preserve"> to monitor and condemn </w:t>
            </w:r>
            <w:r w:rsidR="00EB0D10" w:rsidRPr="00087D0B">
              <w:rPr>
                <w:rFonts w:asciiTheme="minorHAnsi" w:hAnsiTheme="minorHAnsi" w:cstheme="minorHAnsi"/>
                <w:sz w:val="22"/>
                <w:szCs w:val="22"/>
              </w:rPr>
              <w:t xml:space="preserve">incidents of </w:t>
            </w:r>
            <w:r w:rsidRPr="00087D0B">
              <w:rPr>
                <w:rFonts w:asciiTheme="minorHAnsi" w:hAnsiTheme="minorHAnsi" w:cstheme="minorHAnsi"/>
                <w:sz w:val="22"/>
                <w:szCs w:val="22"/>
              </w:rPr>
              <w:t xml:space="preserve">hate speech. </w:t>
            </w:r>
            <w:r w:rsidR="00EB0D10" w:rsidRPr="00087D0B">
              <w:rPr>
                <w:rFonts w:asciiTheme="minorHAnsi" w:hAnsiTheme="minorHAnsi" w:cstheme="minorHAnsi"/>
                <w:sz w:val="22"/>
                <w:szCs w:val="22"/>
              </w:rPr>
              <w:t>In</w:t>
            </w:r>
            <w:r w:rsidRPr="00087D0B">
              <w:rPr>
                <w:rFonts w:asciiTheme="minorHAnsi" w:hAnsiTheme="minorHAnsi" w:cstheme="minorHAnsi"/>
                <w:sz w:val="22"/>
                <w:szCs w:val="22"/>
              </w:rPr>
              <w:t xml:space="preserve"> some cases</w:t>
            </w:r>
            <w:r w:rsidR="00697629">
              <w:rPr>
                <w:rFonts w:asciiTheme="minorHAnsi" w:hAnsiTheme="minorHAnsi" w:cstheme="minorHAnsi"/>
                <w:sz w:val="22"/>
                <w:szCs w:val="22"/>
              </w:rPr>
              <w:t>,</w:t>
            </w:r>
            <w:r w:rsidRPr="00087D0B">
              <w:rPr>
                <w:rFonts w:asciiTheme="minorHAnsi" w:hAnsiTheme="minorHAnsi" w:cstheme="minorHAnsi"/>
                <w:sz w:val="22"/>
                <w:szCs w:val="22"/>
              </w:rPr>
              <w:t xml:space="preserve"> the Ombudsperson’s Office </w:t>
            </w:r>
            <w:r w:rsidR="00EB0D10" w:rsidRPr="00087D0B">
              <w:rPr>
                <w:rFonts w:asciiTheme="minorHAnsi" w:hAnsiTheme="minorHAnsi" w:cstheme="minorHAnsi"/>
                <w:sz w:val="22"/>
                <w:szCs w:val="22"/>
              </w:rPr>
              <w:t xml:space="preserve">has </w:t>
            </w:r>
            <w:r w:rsidRPr="00087D0B">
              <w:rPr>
                <w:rFonts w:asciiTheme="minorHAnsi" w:hAnsiTheme="minorHAnsi" w:cstheme="minorHAnsi"/>
                <w:sz w:val="22"/>
                <w:szCs w:val="22"/>
              </w:rPr>
              <w:t>reacted publicly, in particular</w:t>
            </w:r>
            <w:r w:rsidR="00EB0D10" w:rsidRPr="00087D0B">
              <w:rPr>
                <w:rFonts w:asciiTheme="minorHAnsi" w:hAnsiTheme="minorHAnsi" w:cstheme="minorHAnsi"/>
                <w:sz w:val="22"/>
                <w:szCs w:val="22"/>
              </w:rPr>
              <w:t xml:space="preserve"> by </w:t>
            </w:r>
            <w:r w:rsidRPr="00087D0B">
              <w:rPr>
                <w:rFonts w:asciiTheme="minorHAnsi" w:hAnsiTheme="minorHAnsi" w:cstheme="minorHAnsi"/>
                <w:sz w:val="22"/>
                <w:szCs w:val="22"/>
              </w:rPr>
              <w:t>condemning hate speech against</w:t>
            </w:r>
            <w:r w:rsidR="00EB0D10" w:rsidRPr="00087D0B">
              <w:rPr>
                <w:rFonts w:asciiTheme="minorHAnsi" w:hAnsiTheme="minorHAnsi" w:cstheme="minorHAnsi"/>
                <w:sz w:val="22"/>
                <w:szCs w:val="22"/>
              </w:rPr>
              <w:t xml:space="preserve"> the</w:t>
            </w:r>
            <w:r w:rsidRPr="00087D0B">
              <w:rPr>
                <w:rFonts w:asciiTheme="minorHAnsi" w:hAnsiTheme="minorHAnsi" w:cstheme="minorHAnsi"/>
                <w:sz w:val="22"/>
                <w:szCs w:val="22"/>
              </w:rPr>
              <w:t xml:space="preserve"> LGBTI community and Roma</w:t>
            </w:r>
            <w:r w:rsidR="00EB0D10" w:rsidRPr="00087D0B">
              <w:rPr>
                <w:rFonts w:asciiTheme="minorHAnsi" w:hAnsiTheme="minorHAnsi" w:cstheme="minorHAnsi"/>
                <w:sz w:val="22"/>
                <w:szCs w:val="22"/>
              </w:rPr>
              <w:t xml:space="preserve"> people</w:t>
            </w:r>
            <w:r w:rsidRPr="00087D0B">
              <w:rPr>
                <w:rFonts w:asciiTheme="minorHAnsi" w:hAnsiTheme="minorHAnsi" w:cstheme="minorHAnsi"/>
                <w:sz w:val="22"/>
                <w:szCs w:val="22"/>
              </w:rPr>
              <w:t>. During the reporting period, regional coordinators reported about 50 cases of hate speech</w:t>
            </w:r>
            <w:r w:rsidR="00AF492C" w:rsidRPr="00087D0B">
              <w:rPr>
                <w:rFonts w:asciiTheme="minorHAnsi" w:hAnsiTheme="minorHAnsi" w:cstheme="minorHAnsi"/>
                <w:sz w:val="22"/>
                <w:szCs w:val="22"/>
              </w:rPr>
              <w:t xml:space="preserve">, which </w:t>
            </w:r>
            <w:r w:rsidRPr="00087D0B">
              <w:rPr>
                <w:rFonts w:asciiTheme="minorHAnsi" w:hAnsiTheme="minorHAnsi" w:cstheme="minorHAnsi"/>
                <w:sz w:val="22"/>
                <w:szCs w:val="22"/>
              </w:rPr>
              <w:t xml:space="preserve">were included in </w:t>
            </w:r>
            <w:r w:rsidR="00AF492C" w:rsidRPr="00087D0B">
              <w:rPr>
                <w:rFonts w:asciiTheme="minorHAnsi" w:hAnsiTheme="minorHAnsi" w:cstheme="minorHAnsi"/>
                <w:sz w:val="22"/>
                <w:szCs w:val="22"/>
              </w:rPr>
              <w:t xml:space="preserve">the </w:t>
            </w:r>
            <w:r w:rsidRPr="00087D0B">
              <w:rPr>
                <w:rFonts w:asciiTheme="minorHAnsi" w:hAnsiTheme="minorHAnsi" w:cstheme="minorHAnsi"/>
                <w:sz w:val="22"/>
                <w:szCs w:val="22"/>
              </w:rPr>
              <w:t>UNCT hate speech compilation</w:t>
            </w:r>
            <w:r w:rsidR="00AF492C" w:rsidRPr="00087D0B">
              <w:rPr>
                <w:rFonts w:asciiTheme="minorHAnsi" w:hAnsiTheme="minorHAnsi" w:cstheme="minorHAnsi"/>
                <w:sz w:val="22"/>
                <w:szCs w:val="22"/>
              </w:rPr>
              <w:t>. The compilation</w:t>
            </w:r>
            <w:r w:rsidRPr="00087D0B">
              <w:rPr>
                <w:rFonts w:asciiTheme="minorHAnsi" w:hAnsiTheme="minorHAnsi" w:cstheme="minorHAnsi"/>
                <w:sz w:val="22"/>
                <w:szCs w:val="22"/>
              </w:rPr>
              <w:t xml:space="preserve"> highlights </w:t>
            </w:r>
            <w:r w:rsidR="00AF492C" w:rsidRPr="00087D0B">
              <w:rPr>
                <w:rFonts w:asciiTheme="minorHAnsi" w:hAnsiTheme="minorHAnsi" w:cstheme="minorHAnsi"/>
                <w:sz w:val="22"/>
                <w:szCs w:val="22"/>
              </w:rPr>
              <w:t xml:space="preserve">high-profile </w:t>
            </w:r>
            <w:r w:rsidRPr="00087D0B">
              <w:rPr>
                <w:rFonts w:asciiTheme="minorHAnsi" w:hAnsiTheme="minorHAnsi" w:cstheme="minorHAnsi"/>
                <w:sz w:val="22"/>
                <w:szCs w:val="22"/>
              </w:rPr>
              <w:t xml:space="preserve">hate speech incidents and </w:t>
            </w:r>
            <w:r w:rsidR="00AF492C" w:rsidRPr="00087D0B">
              <w:rPr>
                <w:rFonts w:asciiTheme="minorHAnsi" w:hAnsiTheme="minorHAnsi" w:cstheme="minorHAnsi"/>
                <w:sz w:val="22"/>
                <w:szCs w:val="22"/>
              </w:rPr>
              <w:t>informs all key stakeholders</w:t>
            </w:r>
            <w:r w:rsidR="00AF492C" w:rsidRPr="00087D0B" w:rsidDel="00AF492C">
              <w:rPr>
                <w:rFonts w:asciiTheme="minorHAnsi" w:hAnsiTheme="minorHAnsi" w:cstheme="minorHAnsi"/>
                <w:sz w:val="22"/>
                <w:szCs w:val="22"/>
              </w:rPr>
              <w:t xml:space="preserve"> </w:t>
            </w:r>
            <w:r w:rsidR="00AF492C" w:rsidRPr="00087D0B">
              <w:rPr>
                <w:rFonts w:asciiTheme="minorHAnsi" w:hAnsiTheme="minorHAnsi" w:cstheme="minorHAnsi"/>
                <w:sz w:val="22"/>
                <w:szCs w:val="22"/>
              </w:rPr>
              <w:t xml:space="preserve">about </w:t>
            </w:r>
            <w:r w:rsidRPr="00087D0B">
              <w:rPr>
                <w:rFonts w:asciiTheme="minorHAnsi" w:hAnsiTheme="minorHAnsi" w:cstheme="minorHAnsi"/>
                <w:sz w:val="22"/>
                <w:szCs w:val="22"/>
              </w:rPr>
              <w:t xml:space="preserve">concerning trends. </w:t>
            </w:r>
          </w:p>
          <w:bookmarkEnd w:id="3"/>
          <w:p w14:paraId="0A5502D1" w14:textId="684D390B" w:rsidR="00A84466" w:rsidRDefault="00A84466" w:rsidP="00A84466">
            <w:pPr>
              <w:shd w:val="clear" w:color="auto" w:fill="FFFFFF" w:themeFill="background1"/>
              <w:spacing w:before="120"/>
              <w:jc w:val="both"/>
              <w:rPr>
                <w:rFonts w:asciiTheme="minorHAnsi" w:hAnsiTheme="minorHAnsi" w:cstheme="minorHAnsi"/>
                <w:b/>
                <w:bCs/>
                <w:sz w:val="22"/>
                <w:szCs w:val="22"/>
              </w:rPr>
            </w:pPr>
            <w:r w:rsidRPr="00087D0B">
              <w:rPr>
                <w:rFonts w:asciiTheme="minorHAnsi" w:hAnsiTheme="minorHAnsi" w:cstheme="minorHAnsi"/>
                <w:b/>
                <w:bCs/>
                <w:sz w:val="22"/>
                <w:szCs w:val="22"/>
              </w:rPr>
              <w:t>N</w:t>
            </w:r>
            <w:r w:rsidR="006C5E67">
              <w:rPr>
                <w:rFonts w:asciiTheme="minorHAnsi" w:hAnsiTheme="minorHAnsi" w:cstheme="minorHAnsi"/>
                <w:b/>
                <w:bCs/>
                <w:sz w:val="22"/>
                <w:szCs w:val="22"/>
              </w:rPr>
              <w:t xml:space="preserve">ational Preventive mechanism </w:t>
            </w:r>
          </w:p>
          <w:p w14:paraId="7F0D5D94" w14:textId="2C5CCC9B" w:rsidR="00EA60F4" w:rsidRPr="00087D0B" w:rsidRDefault="006C5E67" w:rsidP="008E6A82">
            <w:pPr>
              <w:shd w:val="clear" w:color="auto" w:fill="FFFFFF" w:themeFill="background1"/>
              <w:spacing w:before="120"/>
              <w:jc w:val="both"/>
              <w:rPr>
                <w:rFonts w:asciiTheme="minorHAnsi" w:hAnsiTheme="minorHAnsi" w:cstheme="minorHAnsi"/>
                <w:b/>
                <w:bCs/>
                <w:sz w:val="22"/>
                <w:szCs w:val="22"/>
              </w:rPr>
            </w:pPr>
            <w:r w:rsidRPr="00087D0B">
              <w:rPr>
                <w:rFonts w:asciiTheme="minorHAnsi" w:hAnsiTheme="minorHAnsi" w:cstheme="minorHAnsi"/>
                <w:bCs/>
                <w:sz w:val="22"/>
                <w:szCs w:val="22"/>
              </w:rPr>
              <w:t xml:space="preserve">Due to the pandemic, many international organizations and human rights defenders have raised concerns that the protection of human rights has been jeopardized in places of detention and imprisonment. The </w:t>
            </w:r>
            <w:r w:rsidRPr="00087D0B">
              <w:rPr>
                <w:rFonts w:asciiTheme="minorHAnsi" w:hAnsiTheme="minorHAnsi" w:cstheme="minorHAnsi"/>
                <w:sz w:val="22"/>
                <w:szCs w:val="22"/>
              </w:rPr>
              <w:t>Ombudsperson’s Office</w:t>
            </w:r>
            <w:r w:rsidRPr="00087D0B">
              <w:rPr>
                <w:rFonts w:asciiTheme="minorHAnsi" w:hAnsiTheme="minorHAnsi" w:cstheme="minorHAnsi"/>
                <w:bCs/>
                <w:sz w:val="22"/>
                <w:szCs w:val="22"/>
              </w:rPr>
              <w:t xml:space="preserve"> also recognized this issue as being of concern, and paid particular attention to ensuring the smooth and continuous implementation of its NPM mandate. </w:t>
            </w:r>
            <w:r w:rsidR="00A84466" w:rsidRPr="00087D0B">
              <w:rPr>
                <w:rFonts w:asciiTheme="minorHAnsi" w:hAnsiTheme="minorHAnsi" w:cstheme="minorHAnsi"/>
                <w:sz w:val="22"/>
                <w:szCs w:val="22"/>
              </w:rPr>
              <w:t xml:space="preserve">In order to respect </w:t>
            </w:r>
            <w:r w:rsidR="00AF492C" w:rsidRPr="00087D0B">
              <w:rPr>
                <w:rFonts w:asciiTheme="minorHAnsi" w:hAnsiTheme="minorHAnsi" w:cstheme="minorHAnsi"/>
                <w:sz w:val="22"/>
                <w:szCs w:val="22"/>
              </w:rPr>
              <w:t xml:space="preserve">the </w:t>
            </w:r>
            <w:r w:rsidR="00A84466" w:rsidRPr="00087D0B">
              <w:rPr>
                <w:rFonts w:asciiTheme="minorHAnsi" w:hAnsiTheme="minorHAnsi" w:cstheme="minorHAnsi"/>
                <w:sz w:val="22"/>
                <w:szCs w:val="22"/>
              </w:rPr>
              <w:t xml:space="preserve">rights of people </w:t>
            </w:r>
            <w:r w:rsidR="006F58FB">
              <w:rPr>
                <w:rFonts w:asciiTheme="minorHAnsi" w:hAnsiTheme="minorHAnsi" w:cstheme="minorHAnsi"/>
                <w:sz w:val="22"/>
                <w:szCs w:val="22"/>
              </w:rPr>
              <w:t>who</w:t>
            </w:r>
            <w:r w:rsidR="00AF492C" w:rsidRPr="00087D0B">
              <w:rPr>
                <w:rFonts w:asciiTheme="minorHAnsi" w:hAnsiTheme="minorHAnsi" w:cstheme="minorHAnsi"/>
                <w:sz w:val="22"/>
                <w:szCs w:val="22"/>
              </w:rPr>
              <w:t xml:space="preserve"> have been</w:t>
            </w:r>
            <w:r w:rsidR="00A84466" w:rsidRPr="00087D0B">
              <w:rPr>
                <w:rFonts w:asciiTheme="minorHAnsi" w:hAnsiTheme="minorHAnsi" w:cstheme="minorHAnsi"/>
                <w:sz w:val="22"/>
                <w:szCs w:val="22"/>
              </w:rPr>
              <w:t xml:space="preserve"> deprived of their liberty</w:t>
            </w:r>
            <w:r w:rsidR="00AF492C" w:rsidRPr="00087D0B">
              <w:rPr>
                <w:rFonts w:asciiTheme="minorHAnsi" w:hAnsiTheme="minorHAnsi" w:cstheme="minorHAnsi"/>
                <w:sz w:val="22"/>
                <w:szCs w:val="22"/>
              </w:rPr>
              <w:t>,</w:t>
            </w:r>
            <w:r w:rsidR="00A84466" w:rsidRPr="00087D0B">
              <w:rPr>
                <w:rFonts w:asciiTheme="minorHAnsi" w:hAnsiTheme="minorHAnsi" w:cstheme="minorHAnsi"/>
                <w:sz w:val="22"/>
                <w:szCs w:val="22"/>
              </w:rPr>
              <w:t xml:space="preserve"> and to develop joint actions to prevent the spread of COVID-19 in penitentiary facilities, the </w:t>
            </w:r>
            <w:r w:rsidR="00AF492C" w:rsidRPr="00087D0B">
              <w:rPr>
                <w:rFonts w:asciiTheme="minorHAnsi" w:hAnsiTheme="minorHAnsi" w:cstheme="minorHAnsi"/>
                <w:sz w:val="22"/>
                <w:szCs w:val="22"/>
              </w:rPr>
              <w:t>Ombudsperson’s Office</w:t>
            </w:r>
            <w:r w:rsidR="00A84466" w:rsidRPr="00087D0B">
              <w:rPr>
                <w:rFonts w:asciiTheme="minorHAnsi" w:hAnsiTheme="minorHAnsi" w:cstheme="minorHAnsi"/>
                <w:sz w:val="22"/>
                <w:szCs w:val="22"/>
              </w:rPr>
              <w:t xml:space="preserve"> and its </w:t>
            </w:r>
            <w:r w:rsidR="004468CB" w:rsidRPr="00087D0B">
              <w:rPr>
                <w:rFonts w:asciiTheme="minorHAnsi" w:hAnsiTheme="minorHAnsi" w:cstheme="minorHAnsi"/>
                <w:sz w:val="22"/>
                <w:szCs w:val="22"/>
              </w:rPr>
              <w:t>regional</w:t>
            </w:r>
            <w:r w:rsidR="00A84466" w:rsidRPr="00087D0B">
              <w:rPr>
                <w:rFonts w:asciiTheme="minorHAnsi" w:hAnsiTheme="minorHAnsi" w:cstheme="minorHAnsi"/>
                <w:sz w:val="22"/>
                <w:szCs w:val="22"/>
              </w:rPr>
              <w:t xml:space="preserve"> network </w:t>
            </w:r>
            <w:r w:rsidR="000146AB">
              <w:rPr>
                <w:rFonts w:asciiTheme="minorHAnsi" w:hAnsiTheme="minorHAnsi" w:cstheme="minorHAnsi"/>
                <w:sz w:val="22"/>
                <w:szCs w:val="22"/>
              </w:rPr>
              <w:t xml:space="preserve">supported by the Project </w:t>
            </w:r>
            <w:r w:rsidR="00A84466" w:rsidRPr="00087D0B">
              <w:rPr>
                <w:rFonts w:asciiTheme="minorHAnsi" w:hAnsiTheme="minorHAnsi" w:cstheme="minorHAnsi"/>
                <w:sz w:val="22"/>
                <w:szCs w:val="22"/>
              </w:rPr>
              <w:t>conducted</w:t>
            </w:r>
            <w:r w:rsidR="000146AB">
              <w:rPr>
                <w:rFonts w:asciiTheme="minorHAnsi" w:hAnsiTheme="minorHAnsi" w:cstheme="minorHAnsi"/>
                <w:sz w:val="22"/>
                <w:szCs w:val="22"/>
              </w:rPr>
              <w:t xml:space="preserve"> in 2020</w:t>
            </w:r>
            <w:r w:rsidR="00A84466" w:rsidRPr="00087D0B">
              <w:rPr>
                <w:rFonts w:asciiTheme="minorHAnsi" w:hAnsiTheme="minorHAnsi" w:cstheme="minorHAnsi"/>
                <w:sz w:val="22"/>
                <w:szCs w:val="22"/>
              </w:rPr>
              <w:t xml:space="preserve"> </w:t>
            </w:r>
            <w:r w:rsidR="00AF492C" w:rsidRPr="00087D0B">
              <w:rPr>
                <w:rFonts w:asciiTheme="minorHAnsi" w:hAnsiTheme="minorHAnsi" w:cstheme="minorHAnsi"/>
                <w:sz w:val="22"/>
                <w:szCs w:val="22"/>
              </w:rPr>
              <w:t xml:space="preserve">a </w:t>
            </w:r>
            <w:r w:rsidR="00A84466" w:rsidRPr="00087D0B">
              <w:rPr>
                <w:rFonts w:asciiTheme="minorHAnsi" w:hAnsiTheme="minorHAnsi" w:cstheme="minorHAnsi"/>
                <w:sz w:val="22"/>
                <w:szCs w:val="22"/>
              </w:rPr>
              <w:t>comprehensive NPM monitoring campaign.  In particular, 677 NPM visits to penitentiary facilities were made, during which occurrences of human rights violations were found</w:t>
            </w:r>
            <w:r w:rsidR="00AF492C" w:rsidRPr="00087D0B">
              <w:rPr>
                <w:rFonts w:asciiTheme="minorHAnsi" w:hAnsiTheme="minorHAnsi" w:cstheme="minorHAnsi"/>
                <w:sz w:val="22"/>
                <w:szCs w:val="22"/>
              </w:rPr>
              <w:t xml:space="preserve">. These included violations of </w:t>
            </w:r>
            <w:r w:rsidR="00A84466" w:rsidRPr="00087D0B">
              <w:rPr>
                <w:rFonts w:asciiTheme="minorHAnsi" w:hAnsiTheme="minorHAnsi" w:cstheme="minorHAnsi"/>
                <w:sz w:val="22"/>
                <w:szCs w:val="22"/>
              </w:rPr>
              <w:t xml:space="preserve">the right to life, the right to access proper healthcare, the right to contact </w:t>
            </w:r>
            <w:r w:rsidR="00AF492C" w:rsidRPr="00087D0B">
              <w:rPr>
                <w:rFonts w:asciiTheme="minorHAnsi" w:hAnsiTheme="minorHAnsi" w:cstheme="minorHAnsi"/>
                <w:sz w:val="22"/>
                <w:szCs w:val="22"/>
              </w:rPr>
              <w:t xml:space="preserve">people </w:t>
            </w:r>
            <w:r w:rsidR="00A84466" w:rsidRPr="00087D0B">
              <w:rPr>
                <w:rFonts w:asciiTheme="minorHAnsi" w:hAnsiTheme="minorHAnsi" w:cstheme="minorHAnsi"/>
                <w:sz w:val="22"/>
                <w:szCs w:val="22"/>
              </w:rPr>
              <w:t xml:space="preserve">outside </w:t>
            </w:r>
            <w:r w:rsidR="00AF492C" w:rsidRPr="00087D0B">
              <w:rPr>
                <w:rFonts w:asciiTheme="minorHAnsi" w:hAnsiTheme="minorHAnsi" w:cstheme="minorHAnsi"/>
                <w:sz w:val="22"/>
                <w:szCs w:val="22"/>
              </w:rPr>
              <w:t xml:space="preserve">the facility, </w:t>
            </w:r>
            <w:r w:rsidR="00A84466" w:rsidRPr="00087D0B">
              <w:rPr>
                <w:rFonts w:asciiTheme="minorHAnsi" w:hAnsiTheme="minorHAnsi" w:cstheme="minorHAnsi"/>
                <w:sz w:val="22"/>
                <w:szCs w:val="22"/>
              </w:rPr>
              <w:t xml:space="preserve">and the right </w:t>
            </w:r>
            <w:r w:rsidR="00AF492C" w:rsidRPr="00087D0B">
              <w:rPr>
                <w:rFonts w:asciiTheme="minorHAnsi" w:hAnsiTheme="minorHAnsi" w:cstheme="minorHAnsi"/>
                <w:sz w:val="22"/>
                <w:szCs w:val="22"/>
              </w:rPr>
              <w:t xml:space="preserve">of </w:t>
            </w:r>
            <w:r w:rsidR="00A84466" w:rsidRPr="00087D0B">
              <w:rPr>
                <w:rFonts w:asciiTheme="minorHAnsi" w:hAnsiTheme="minorHAnsi" w:cstheme="minorHAnsi"/>
                <w:sz w:val="22"/>
                <w:szCs w:val="22"/>
              </w:rPr>
              <w:t xml:space="preserve">access to justice. The inspections resulted in 24 criminal proceedings </w:t>
            </w:r>
            <w:r w:rsidR="00AF492C" w:rsidRPr="00087D0B">
              <w:rPr>
                <w:rFonts w:asciiTheme="minorHAnsi" w:hAnsiTheme="minorHAnsi" w:cstheme="minorHAnsi"/>
                <w:sz w:val="22"/>
                <w:szCs w:val="22"/>
              </w:rPr>
              <w:t>being</w:t>
            </w:r>
            <w:r w:rsidR="00A84466" w:rsidRPr="00087D0B">
              <w:rPr>
                <w:rFonts w:asciiTheme="minorHAnsi" w:hAnsiTheme="minorHAnsi" w:cstheme="minorHAnsi"/>
                <w:sz w:val="22"/>
                <w:szCs w:val="22"/>
              </w:rPr>
              <w:t xml:space="preserve"> initiated by the law enforcement agencies</w:t>
            </w:r>
            <w:r w:rsidR="00AF492C" w:rsidRPr="00087D0B">
              <w:rPr>
                <w:rFonts w:asciiTheme="minorHAnsi" w:hAnsiTheme="minorHAnsi" w:cstheme="minorHAnsi"/>
                <w:sz w:val="22"/>
                <w:szCs w:val="22"/>
              </w:rPr>
              <w:t>,</w:t>
            </w:r>
            <w:r w:rsidR="00A84466" w:rsidRPr="00087D0B">
              <w:rPr>
                <w:rFonts w:asciiTheme="minorHAnsi" w:hAnsiTheme="minorHAnsi" w:cstheme="minorHAnsi"/>
                <w:sz w:val="22"/>
                <w:szCs w:val="22"/>
              </w:rPr>
              <w:t xml:space="preserve"> as well as </w:t>
            </w:r>
            <w:r w:rsidR="00AF492C" w:rsidRPr="00087D0B">
              <w:rPr>
                <w:rFonts w:asciiTheme="minorHAnsi" w:hAnsiTheme="minorHAnsi" w:cstheme="minorHAnsi"/>
                <w:sz w:val="22"/>
                <w:szCs w:val="22"/>
              </w:rPr>
              <w:t xml:space="preserve">recommendations being made to the </w:t>
            </w:r>
            <w:r w:rsidR="00A84466" w:rsidRPr="00087D0B">
              <w:rPr>
                <w:rFonts w:asciiTheme="minorHAnsi" w:hAnsiTheme="minorHAnsi" w:cstheme="minorHAnsi"/>
                <w:sz w:val="22"/>
                <w:szCs w:val="22"/>
              </w:rPr>
              <w:t>executive authorities to take actions necessary to restore the rights of people.</w:t>
            </w:r>
            <w:r w:rsidR="000146AB">
              <w:rPr>
                <w:rFonts w:asciiTheme="minorHAnsi" w:hAnsiTheme="minorHAnsi" w:cstheme="minorHAnsi"/>
                <w:sz w:val="22"/>
                <w:szCs w:val="22"/>
              </w:rPr>
              <w:t xml:space="preserve"> </w:t>
            </w:r>
            <w:r w:rsidR="000146AB" w:rsidRPr="00087D0B">
              <w:rPr>
                <w:rFonts w:asciiTheme="minorHAnsi" w:hAnsiTheme="minorHAnsi" w:cstheme="minorHAnsi"/>
                <w:bCs/>
                <w:sz w:val="22"/>
                <w:szCs w:val="22"/>
              </w:rPr>
              <w:t xml:space="preserve">On 27 April, the </w:t>
            </w:r>
            <w:r w:rsidR="000146AB" w:rsidRPr="00087D0B">
              <w:rPr>
                <w:rFonts w:asciiTheme="minorHAnsi" w:hAnsiTheme="minorHAnsi" w:cstheme="minorHAnsi"/>
                <w:sz w:val="22"/>
                <w:szCs w:val="22"/>
              </w:rPr>
              <w:t>Ombudsperson’s Office</w:t>
            </w:r>
            <w:r w:rsidR="000146AB" w:rsidRPr="00087D0B">
              <w:rPr>
                <w:rFonts w:asciiTheme="minorHAnsi" w:hAnsiTheme="minorHAnsi" w:cstheme="minorHAnsi"/>
                <w:bCs/>
                <w:sz w:val="22"/>
                <w:szCs w:val="22"/>
              </w:rPr>
              <w:t xml:space="preserve">, with the support of the </w:t>
            </w:r>
            <w:r w:rsidR="000146AB">
              <w:rPr>
                <w:rFonts w:asciiTheme="minorHAnsi" w:hAnsiTheme="minorHAnsi" w:cstheme="minorHAnsi"/>
                <w:bCs/>
                <w:sz w:val="22"/>
                <w:szCs w:val="22"/>
              </w:rPr>
              <w:t>P</w:t>
            </w:r>
            <w:r w:rsidR="000146AB" w:rsidRPr="00087D0B">
              <w:rPr>
                <w:rFonts w:asciiTheme="minorHAnsi" w:hAnsiTheme="minorHAnsi" w:cstheme="minorHAnsi"/>
                <w:bCs/>
                <w:sz w:val="22"/>
                <w:szCs w:val="22"/>
              </w:rPr>
              <w:t>roject, presented a Special Report on NPM during COVID-19 at a meeting of the Coordination Council on NPM. The key findings and recommendations of the report have been presented to human rights defenders, civic activists, government representatives, and international organizations that reach out key stakeholders.</w:t>
            </w:r>
            <w:r w:rsidR="000146AB" w:rsidRPr="00087D0B">
              <w:rPr>
                <w:rStyle w:val="FootnoteReference"/>
                <w:rFonts w:asciiTheme="minorHAnsi" w:hAnsiTheme="minorHAnsi" w:cstheme="minorHAnsi"/>
                <w:bCs/>
                <w:sz w:val="22"/>
                <w:szCs w:val="22"/>
              </w:rPr>
              <w:footnoteReference w:id="6"/>
            </w:r>
          </w:p>
          <w:p w14:paraId="1EDF371B" w14:textId="18F0EC27" w:rsidR="008E6A82" w:rsidRPr="00087D0B" w:rsidRDefault="008E6A82" w:rsidP="008E6A82">
            <w:pPr>
              <w:shd w:val="clear" w:color="auto" w:fill="FFFFFF" w:themeFill="background1"/>
              <w:spacing w:before="120"/>
              <w:jc w:val="both"/>
              <w:rPr>
                <w:rFonts w:asciiTheme="minorHAnsi" w:hAnsiTheme="minorHAnsi" w:cstheme="minorHAnsi"/>
                <w:b/>
                <w:bCs/>
                <w:sz w:val="22"/>
                <w:szCs w:val="22"/>
              </w:rPr>
            </w:pPr>
            <w:r w:rsidRPr="00087D0B">
              <w:rPr>
                <w:rFonts w:asciiTheme="minorHAnsi" w:hAnsiTheme="minorHAnsi" w:cstheme="minorHAnsi"/>
                <w:b/>
                <w:bCs/>
                <w:sz w:val="22"/>
                <w:szCs w:val="22"/>
              </w:rPr>
              <w:t>O</w:t>
            </w:r>
            <w:r w:rsidR="00AF492C" w:rsidRPr="00087D0B">
              <w:rPr>
                <w:rFonts w:asciiTheme="minorHAnsi" w:hAnsiTheme="minorHAnsi" w:cstheme="minorHAnsi"/>
                <w:b/>
                <w:bCs/>
                <w:sz w:val="22"/>
                <w:szCs w:val="22"/>
              </w:rPr>
              <w:t xml:space="preserve">mbudsperson’s </w:t>
            </w:r>
            <w:r w:rsidRPr="00087D0B">
              <w:rPr>
                <w:rFonts w:asciiTheme="minorHAnsi" w:hAnsiTheme="minorHAnsi" w:cstheme="minorHAnsi"/>
                <w:b/>
                <w:bCs/>
                <w:sz w:val="22"/>
                <w:szCs w:val="22"/>
              </w:rPr>
              <w:t>O</w:t>
            </w:r>
            <w:r w:rsidR="00AF492C" w:rsidRPr="00087D0B">
              <w:rPr>
                <w:rFonts w:asciiTheme="minorHAnsi" w:hAnsiTheme="minorHAnsi" w:cstheme="minorHAnsi"/>
                <w:b/>
                <w:bCs/>
                <w:sz w:val="22"/>
                <w:szCs w:val="22"/>
              </w:rPr>
              <w:t>ffice</w:t>
            </w:r>
            <w:r w:rsidRPr="00087D0B">
              <w:rPr>
                <w:rFonts w:asciiTheme="minorHAnsi" w:hAnsiTheme="minorHAnsi" w:cstheme="minorHAnsi"/>
                <w:b/>
                <w:bCs/>
                <w:sz w:val="22"/>
                <w:szCs w:val="22"/>
              </w:rPr>
              <w:t xml:space="preserve"> Strategic</w:t>
            </w:r>
            <w:r w:rsidR="006A076B" w:rsidRPr="00087D0B">
              <w:rPr>
                <w:rFonts w:asciiTheme="minorHAnsi" w:hAnsiTheme="minorHAnsi" w:cstheme="minorHAnsi"/>
                <w:b/>
                <w:bCs/>
                <w:sz w:val="22"/>
                <w:szCs w:val="22"/>
              </w:rPr>
              <w:t xml:space="preserve"> </w:t>
            </w:r>
            <w:r w:rsidRPr="00087D0B">
              <w:rPr>
                <w:rFonts w:asciiTheme="minorHAnsi" w:hAnsiTheme="minorHAnsi" w:cstheme="minorHAnsi"/>
                <w:b/>
                <w:bCs/>
                <w:sz w:val="22"/>
                <w:szCs w:val="22"/>
              </w:rPr>
              <w:t xml:space="preserve">Advisory Unit </w:t>
            </w:r>
          </w:p>
          <w:p w14:paraId="004A1E57" w14:textId="286F13AA" w:rsidR="008E6A82" w:rsidRPr="00087D0B" w:rsidRDefault="00AF492C" w:rsidP="008E6A82">
            <w:pPr>
              <w:spacing w:after="160"/>
              <w:jc w:val="both"/>
              <w:rPr>
                <w:rFonts w:asciiTheme="minorHAnsi" w:eastAsiaTheme="minorHAnsi" w:hAnsiTheme="minorHAnsi" w:cstheme="minorHAnsi"/>
                <w:sz w:val="22"/>
                <w:szCs w:val="22"/>
                <w:lang w:eastAsia="en-US"/>
              </w:rPr>
            </w:pPr>
            <w:r w:rsidRPr="00087D0B">
              <w:rPr>
                <w:rFonts w:asciiTheme="minorHAnsi" w:eastAsiaTheme="minorHAnsi" w:hAnsiTheme="minorHAnsi" w:cstheme="minorHAnsi"/>
                <w:sz w:val="22"/>
                <w:szCs w:val="22"/>
                <w:lang w:eastAsia="en-US"/>
              </w:rPr>
              <w:t xml:space="preserve">At </w:t>
            </w:r>
            <w:r w:rsidR="008E6A82" w:rsidRPr="00087D0B">
              <w:rPr>
                <w:rFonts w:asciiTheme="minorHAnsi" w:eastAsiaTheme="minorHAnsi" w:hAnsiTheme="minorHAnsi" w:cstheme="minorHAnsi"/>
                <w:sz w:val="22"/>
                <w:szCs w:val="22"/>
                <w:lang w:eastAsia="en-US"/>
              </w:rPr>
              <w:t xml:space="preserve">the request of the </w:t>
            </w:r>
            <w:r w:rsidRPr="00087D0B">
              <w:rPr>
                <w:rFonts w:asciiTheme="minorHAnsi" w:eastAsiaTheme="minorHAnsi" w:hAnsiTheme="minorHAnsi" w:cstheme="minorHAnsi"/>
                <w:sz w:val="22"/>
                <w:szCs w:val="22"/>
                <w:lang w:eastAsia="en-US"/>
              </w:rPr>
              <w:t>Ombudsperson’s Office,</w:t>
            </w:r>
            <w:r w:rsidR="008E6A82" w:rsidRPr="00087D0B">
              <w:rPr>
                <w:rFonts w:asciiTheme="minorHAnsi" w:eastAsiaTheme="minorHAnsi" w:hAnsiTheme="minorHAnsi" w:cstheme="minorHAnsi"/>
                <w:sz w:val="22"/>
                <w:szCs w:val="22"/>
                <w:lang w:eastAsia="en-US"/>
              </w:rPr>
              <w:t xml:space="preserve"> and in accordance with </w:t>
            </w:r>
            <w:r w:rsidRPr="00087D0B">
              <w:rPr>
                <w:rFonts w:asciiTheme="minorHAnsi" w:eastAsiaTheme="minorHAnsi" w:hAnsiTheme="minorHAnsi" w:cstheme="minorHAnsi"/>
                <w:sz w:val="22"/>
                <w:szCs w:val="22"/>
                <w:lang w:eastAsia="en-US"/>
              </w:rPr>
              <w:t xml:space="preserve">a </w:t>
            </w:r>
            <w:r w:rsidR="008E6A82" w:rsidRPr="00087D0B">
              <w:rPr>
                <w:rFonts w:asciiTheme="minorHAnsi" w:eastAsiaTheme="minorHAnsi" w:hAnsiTheme="minorHAnsi" w:cstheme="minorHAnsi"/>
                <w:sz w:val="22"/>
                <w:szCs w:val="22"/>
                <w:lang w:eastAsia="en-US"/>
              </w:rPr>
              <w:t>decision of the Project Board of 18 March 2021</w:t>
            </w:r>
            <w:r w:rsidRPr="00087D0B">
              <w:rPr>
                <w:rFonts w:asciiTheme="minorHAnsi" w:eastAsiaTheme="minorHAnsi" w:hAnsiTheme="minorHAnsi" w:cstheme="minorHAnsi"/>
                <w:sz w:val="22"/>
                <w:szCs w:val="22"/>
                <w:lang w:eastAsia="en-US"/>
              </w:rPr>
              <w:t>,</w:t>
            </w:r>
            <w:r w:rsidR="008E6A82" w:rsidRPr="00087D0B">
              <w:rPr>
                <w:rFonts w:asciiTheme="minorHAnsi" w:eastAsiaTheme="minorHAnsi" w:hAnsiTheme="minorHAnsi" w:cstheme="minorHAnsi"/>
                <w:sz w:val="22"/>
                <w:szCs w:val="22"/>
                <w:lang w:eastAsia="en-US"/>
              </w:rPr>
              <w:t xml:space="preserve"> the project recruited a Leading Strategic Advisor </w:t>
            </w:r>
            <w:r w:rsidRPr="00087D0B">
              <w:rPr>
                <w:rFonts w:asciiTheme="minorHAnsi" w:eastAsiaTheme="minorHAnsi" w:hAnsiTheme="minorHAnsi" w:cstheme="minorHAnsi"/>
                <w:sz w:val="22"/>
                <w:szCs w:val="22"/>
                <w:lang w:eastAsia="en-US"/>
              </w:rPr>
              <w:t xml:space="preserve">(LSA) </w:t>
            </w:r>
            <w:r w:rsidR="008E6A82" w:rsidRPr="00087D0B">
              <w:rPr>
                <w:rFonts w:asciiTheme="minorHAnsi" w:eastAsiaTheme="minorHAnsi" w:hAnsiTheme="minorHAnsi" w:cstheme="minorHAnsi"/>
                <w:sz w:val="22"/>
                <w:szCs w:val="22"/>
                <w:lang w:eastAsia="en-US"/>
              </w:rPr>
              <w:t xml:space="preserve">to the Ombudsperson’s Office of Ukraine. The LSA will be a part of the </w:t>
            </w:r>
            <w:r w:rsidRPr="00087D0B">
              <w:rPr>
                <w:rFonts w:asciiTheme="minorHAnsi" w:eastAsiaTheme="minorHAnsi" w:hAnsiTheme="minorHAnsi" w:cstheme="minorHAnsi"/>
                <w:sz w:val="22"/>
                <w:szCs w:val="22"/>
                <w:lang w:eastAsia="en-US"/>
              </w:rPr>
              <w:t>Ombudsperson’s Office</w:t>
            </w:r>
            <w:r w:rsidRPr="00087D0B" w:rsidDel="00AF492C">
              <w:rPr>
                <w:rFonts w:asciiTheme="minorHAnsi" w:eastAsiaTheme="minorHAnsi" w:hAnsiTheme="minorHAnsi" w:cstheme="minorHAnsi"/>
                <w:sz w:val="22"/>
                <w:szCs w:val="22"/>
                <w:lang w:eastAsia="en-US"/>
              </w:rPr>
              <w:t xml:space="preserve"> </w:t>
            </w:r>
            <w:r w:rsidR="008E6A82" w:rsidRPr="00087D0B">
              <w:rPr>
                <w:rFonts w:asciiTheme="minorHAnsi" w:eastAsiaTheme="minorHAnsi" w:hAnsiTheme="minorHAnsi" w:cstheme="minorHAnsi"/>
                <w:sz w:val="22"/>
                <w:szCs w:val="22"/>
                <w:lang w:eastAsia="en-US"/>
              </w:rPr>
              <w:t xml:space="preserve">Strategic Advisory Unit (SAU). </w:t>
            </w:r>
            <w:r w:rsidR="006F58FB">
              <w:rPr>
                <w:rFonts w:asciiTheme="minorHAnsi" w:eastAsiaTheme="minorHAnsi" w:hAnsiTheme="minorHAnsi" w:cstheme="minorHAnsi"/>
                <w:sz w:val="22"/>
                <w:szCs w:val="22"/>
                <w:lang w:eastAsia="en-US"/>
              </w:rPr>
              <w:t xml:space="preserve">The </w:t>
            </w:r>
            <w:r w:rsidR="008E6A82" w:rsidRPr="00087D0B">
              <w:rPr>
                <w:rFonts w:asciiTheme="minorHAnsi" w:eastAsiaTheme="minorHAnsi" w:hAnsiTheme="minorHAnsi" w:cstheme="minorHAnsi"/>
                <w:sz w:val="22"/>
                <w:szCs w:val="22"/>
                <w:lang w:eastAsia="en-US"/>
              </w:rPr>
              <w:t xml:space="preserve">SAU is to be an advisory group of the Ombudsperson’s Office under the general supervision of the </w:t>
            </w:r>
            <w:r w:rsidRPr="00087D0B">
              <w:rPr>
                <w:rFonts w:asciiTheme="minorHAnsi" w:eastAsiaTheme="minorHAnsi" w:hAnsiTheme="minorHAnsi" w:cstheme="minorHAnsi"/>
                <w:sz w:val="22"/>
                <w:szCs w:val="22"/>
                <w:lang w:eastAsia="en-US"/>
              </w:rPr>
              <w:t xml:space="preserve">office’s </w:t>
            </w:r>
            <w:r w:rsidR="008E6A82" w:rsidRPr="00087D0B">
              <w:rPr>
                <w:rFonts w:asciiTheme="minorHAnsi" w:eastAsiaTheme="minorHAnsi" w:hAnsiTheme="minorHAnsi" w:cstheme="minorHAnsi"/>
                <w:sz w:val="22"/>
                <w:szCs w:val="22"/>
                <w:lang w:eastAsia="en-US"/>
              </w:rPr>
              <w:t>leadership</w:t>
            </w:r>
            <w:r w:rsidRPr="00087D0B">
              <w:rPr>
                <w:rFonts w:asciiTheme="minorHAnsi" w:eastAsiaTheme="minorHAnsi" w:hAnsiTheme="minorHAnsi" w:cstheme="minorHAnsi"/>
                <w:sz w:val="22"/>
                <w:szCs w:val="22"/>
                <w:lang w:eastAsia="en-US"/>
              </w:rPr>
              <w:t>,</w:t>
            </w:r>
            <w:r w:rsidR="008E6A82" w:rsidRPr="00087D0B">
              <w:rPr>
                <w:rFonts w:asciiTheme="minorHAnsi" w:eastAsiaTheme="minorHAnsi" w:hAnsiTheme="minorHAnsi" w:cstheme="minorHAnsi"/>
                <w:sz w:val="22"/>
                <w:szCs w:val="22"/>
                <w:lang w:eastAsia="en-US"/>
              </w:rPr>
              <w:t xml:space="preserve"> </w:t>
            </w:r>
            <w:r w:rsidR="006F58FB">
              <w:rPr>
                <w:rFonts w:asciiTheme="minorHAnsi" w:eastAsiaTheme="minorHAnsi" w:hAnsiTheme="minorHAnsi" w:cstheme="minorHAnsi"/>
                <w:sz w:val="22"/>
                <w:szCs w:val="22"/>
                <w:lang w:eastAsia="en-US"/>
              </w:rPr>
              <w:t>and</w:t>
            </w:r>
            <w:r w:rsidRPr="00087D0B">
              <w:rPr>
                <w:rFonts w:asciiTheme="minorHAnsi" w:eastAsiaTheme="minorHAnsi" w:hAnsiTheme="minorHAnsi" w:cstheme="minorHAnsi"/>
                <w:sz w:val="22"/>
                <w:szCs w:val="22"/>
                <w:lang w:eastAsia="en-US"/>
              </w:rPr>
              <w:t xml:space="preserve"> is intended</w:t>
            </w:r>
            <w:r w:rsidR="008E6A82" w:rsidRPr="00087D0B">
              <w:rPr>
                <w:rFonts w:asciiTheme="minorHAnsi" w:eastAsiaTheme="minorHAnsi" w:hAnsiTheme="minorHAnsi" w:cstheme="minorHAnsi"/>
                <w:sz w:val="22"/>
                <w:szCs w:val="22"/>
                <w:lang w:eastAsia="en-US"/>
              </w:rPr>
              <w:t xml:space="preserve"> to support </w:t>
            </w:r>
            <w:r w:rsidRPr="00087D0B">
              <w:rPr>
                <w:rFonts w:asciiTheme="minorHAnsi" w:eastAsiaTheme="minorHAnsi" w:hAnsiTheme="minorHAnsi" w:cstheme="minorHAnsi"/>
                <w:sz w:val="22"/>
                <w:szCs w:val="22"/>
                <w:lang w:eastAsia="en-US"/>
              </w:rPr>
              <w:t>the r</w:t>
            </w:r>
            <w:r w:rsidR="008E6A82" w:rsidRPr="00087D0B">
              <w:rPr>
                <w:rFonts w:asciiTheme="minorHAnsi" w:eastAsiaTheme="minorHAnsi" w:hAnsiTheme="minorHAnsi" w:cstheme="minorHAnsi"/>
                <w:sz w:val="22"/>
                <w:szCs w:val="22"/>
                <w:lang w:eastAsia="en-US"/>
              </w:rPr>
              <w:t xml:space="preserve">eform and strategic development of the </w:t>
            </w:r>
            <w:r w:rsidRPr="00087D0B">
              <w:rPr>
                <w:rFonts w:asciiTheme="minorHAnsi" w:eastAsiaTheme="minorHAnsi" w:hAnsiTheme="minorHAnsi" w:cstheme="minorHAnsi"/>
                <w:sz w:val="22"/>
                <w:szCs w:val="22"/>
                <w:lang w:eastAsia="en-US"/>
              </w:rPr>
              <w:t xml:space="preserve">office </w:t>
            </w:r>
            <w:r w:rsidR="008E6A82" w:rsidRPr="00087D0B">
              <w:rPr>
                <w:rFonts w:asciiTheme="minorHAnsi" w:eastAsiaTheme="minorHAnsi" w:hAnsiTheme="minorHAnsi" w:cstheme="minorHAnsi"/>
                <w:sz w:val="22"/>
                <w:szCs w:val="22"/>
                <w:lang w:eastAsia="en-US"/>
              </w:rPr>
              <w:t>to make it a more efficient, accountable, and transparent institution</w:t>
            </w:r>
            <w:r w:rsidRPr="00087D0B">
              <w:rPr>
                <w:rFonts w:asciiTheme="minorHAnsi" w:eastAsiaTheme="minorHAnsi" w:hAnsiTheme="minorHAnsi" w:cstheme="minorHAnsi"/>
                <w:sz w:val="22"/>
                <w:szCs w:val="22"/>
                <w:lang w:eastAsia="en-US"/>
              </w:rPr>
              <w:t>,</w:t>
            </w:r>
            <w:r w:rsidR="008E6A82" w:rsidRPr="00087D0B">
              <w:rPr>
                <w:rFonts w:asciiTheme="minorHAnsi" w:eastAsiaTheme="minorHAnsi" w:hAnsiTheme="minorHAnsi" w:cstheme="minorHAnsi"/>
                <w:sz w:val="22"/>
                <w:szCs w:val="22"/>
                <w:lang w:eastAsia="en-US"/>
              </w:rPr>
              <w:t xml:space="preserve"> exercising its constitutional role in the field of parliamentary oversight over the observance of human and civil rights and freedoms in Ukraine on a regular basis</w:t>
            </w:r>
            <w:r w:rsidRPr="00087D0B">
              <w:rPr>
                <w:rFonts w:asciiTheme="minorHAnsi" w:eastAsiaTheme="minorHAnsi" w:hAnsiTheme="minorHAnsi" w:cstheme="minorHAnsi"/>
                <w:sz w:val="22"/>
                <w:szCs w:val="22"/>
                <w:lang w:eastAsia="en-US"/>
              </w:rPr>
              <w:t>,</w:t>
            </w:r>
            <w:r w:rsidR="008E6A82" w:rsidRPr="00087D0B">
              <w:rPr>
                <w:rFonts w:asciiTheme="minorHAnsi" w:eastAsiaTheme="minorHAnsi" w:hAnsiTheme="minorHAnsi" w:cstheme="minorHAnsi"/>
                <w:sz w:val="22"/>
                <w:szCs w:val="22"/>
                <w:lang w:eastAsia="en-US"/>
              </w:rPr>
              <w:t xml:space="preserve"> </w:t>
            </w:r>
            <w:r w:rsidRPr="00087D0B">
              <w:rPr>
                <w:rFonts w:asciiTheme="minorHAnsi" w:eastAsiaTheme="minorHAnsi" w:hAnsiTheme="minorHAnsi" w:cstheme="minorHAnsi"/>
                <w:sz w:val="22"/>
                <w:szCs w:val="22"/>
                <w:lang w:eastAsia="en-US"/>
              </w:rPr>
              <w:t>while following</w:t>
            </w:r>
            <w:r w:rsidR="008E6A82" w:rsidRPr="00087D0B">
              <w:rPr>
                <w:rFonts w:asciiTheme="minorHAnsi" w:eastAsiaTheme="minorHAnsi" w:hAnsiTheme="minorHAnsi" w:cstheme="minorHAnsi"/>
                <w:sz w:val="22"/>
                <w:szCs w:val="22"/>
                <w:lang w:eastAsia="en-US"/>
              </w:rPr>
              <w:t xml:space="preserve"> the best international practices. </w:t>
            </w:r>
          </w:p>
          <w:p w14:paraId="367A9CCA" w14:textId="5E926793" w:rsidR="008E6A82" w:rsidRPr="00087D0B" w:rsidRDefault="008E6A82" w:rsidP="008E6A82">
            <w:pPr>
              <w:spacing w:after="160"/>
              <w:jc w:val="both"/>
              <w:rPr>
                <w:rFonts w:asciiTheme="minorHAnsi" w:eastAsiaTheme="minorHAnsi" w:hAnsiTheme="minorHAnsi" w:cstheme="minorHAnsi"/>
                <w:sz w:val="22"/>
                <w:szCs w:val="22"/>
                <w:lang w:eastAsia="en-US"/>
              </w:rPr>
            </w:pPr>
            <w:r w:rsidRPr="00087D0B">
              <w:rPr>
                <w:rFonts w:asciiTheme="minorHAnsi" w:eastAsiaTheme="minorHAnsi" w:hAnsiTheme="minorHAnsi" w:cstheme="minorHAnsi"/>
                <w:sz w:val="22"/>
                <w:szCs w:val="22"/>
                <w:lang w:eastAsia="en-US"/>
              </w:rPr>
              <w:t>The main tasks of the SAU are</w:t>
            </w:r>
            <w:r w:rsidR="00AF492C" w:rsidRPr="00087D0B">
              <w:rPr>
                <w:rFonts w:asciiTheme="minorHAnsi" w:eastAsiaTheme="minorHAnsi" w:hAnsiTheme="minorHAnsi" w:cstheme="minorHAnsi"/>
                <w:sz w:val="22"/>
                <w:szCs w:val="22"/>
                <w:lang w:eastAsia="en-US"/>
              </w:rPr>
              <w:t xml:space="preserve"> to</w:t>
            </w:r>
            <w:r w:rsidRPr="00087D0B">
              <w:rPr>
                <w:rFonts w:asciiTheme="minorHAnsi" w:eastAsiaTheme="minorHAnsi" w:hAnsiTheme="minorHAnsi" w:cstheme="minorHAnsi"/>
                <w:sz w:val="22"/>
                <w:szCs w:val="22"/>
                <w:lang w:eastAsia="en-US"/>
              </w:rPr>
              <w:t xml:space="preserve">: </w:t>
            </w:r>
          </w:p>
          <w:p w14:paraId="18DDB92B" w14:textId="10690D44" w:rsidR="008E6A82" w:rsidRPr="00087D0B" w:rsidRDefault="00AF492C" w:rsidP="008E6A82">
            <w:pPr>
              <w:numPr>
                <w:ilvl w:val="0"/>
                <w:numId w:val="47"/>
              </w:numPr>
              <w:spacing w:after="160"/>
              <w:contextualSpacing/>
              <w:jc w:val="both"/>
              <w:rPr>
                <w:rFonts w:asciiTheme="minorHAnsi" w:eastAsiaTheme="minorHAnsi" w:hAnsiTheme="minorHAnsi" w:cstheme="minorHAnsi"/>
                <w:sz w:val="22"/>
                <w:szCs w:val="22"/>
                <w:lang w:eastAsia="en-US"/>
              </w:rPr>
            </w:pPr>
            <w:r w:rsidRPr="00087D0B">
              <w:rPr>
                <w:rFonts w:asciiTheme="minorHAnsi" w:eastAsiaTheme="minorHAnsi" w:hAnsiTheme="minorHAnsi" w:cstheme="minorHAnsi"/>
                <w:sz w:val="22"/>
                <w:szCs w:val="22"/>
                <w:lang w:eastAsia="en-US"/>
              </w:rPr>
              <w:t>i</w:t>
            </w:r>
            <w:r w:rsidR="008E6A82" w:rsidRPr="00087D0B">
              <w:rPr>
                <w:rFonts w:asciiTheme="minorHAnsi" w:eastAsiaTheme="minorHAnsi" w:hAnsiTheme="minorHAnsi" w:cstheme="minorHAnsi"/>
                <w:sz w:val="22"/>
                <w:szCs w:val="22"/>
                <w:lang w:eastAsia="en-US"/>
              </w:rPr>
              <w:t>mprove</w:t>
            </w:r>
            <w:r w:rsidRPr="00087D0B">
              <w:rPr>
                <w:rFonts w:asciiTheme="minorHAnsi" w:eastAsiaTheme="minorHAnsi" w:hAnsiTheme="minorHAnsi" w:cstheme="minorHAnsi"/>
                <w:sz w:val="22"/>
                <w:szCs w:val="22"/>
                <w:lang w:eastAsia="en-US"/>
              </w:rPr>
              <w:t xml:space="preserve"> </w:t>
            </w:r>
            <w:r w:rsidR="008E6A82" w:rsidRPr="00087D0B">
              <w:rPr>
                <w:rFonts w:asciiTheme="minorHAnsi" w:eastAsiaTheme="minorHAnsi" w:hAnsiTheme="minorHAnsi" w:cstheme="minorHAnsi"/>
                <w:sz w:val="22"/>
                <w:szCs w:val="22"/>
                <w:lang w:eastAsia="en-US"/>
              </w:rPr>
              <w:t>parliamentary oversight over the observance of constitutional human rights and freedoms;</w:t>
            </w:r>
          </w:p>
          <w:p w14:paraId="0D1568F0" w14:textId="7B598A80" w:rsidR="008E6A82" w:rsidRPr="00087D0B" w:rsidRDefault="00AF492C" w:rsidP="008E6A82">
            <w:pPr>
              <w:numPr>
                <w:ilvl w:val="0"/>
                <w:numId w:val="47"/>
              </w:numPr>
              <w:spacing w:after="160"/>
              <w:contextualSpacing/>
              <w:jc w:val="both"/>
              <w:rPr>
                <w:rFonts w:asciiTheme="minorHAnsi" w:eastAsiaTheme="minorHAnsi" w:hAnsiTheme="minorHAnsi" w:cstheme="minorHAnsi"/>
                <w:sz w:val="22"/>
                <w:szCs w:val="22"/>
                <w:lang w:eastAsia="en-US"/>
              </w:rPr>
            </w:pPr>
            <w:r w:rsidRPr="00087D0B">
              <w:rPr>
                <w:rFonts w:asciiTheme="minorHAnsi" w:eastAsiaTheme="minorHAnsi" w:hAnsiTheme="minorHAnsi" w:cstheme="minorHAnsi"/>
                <w:sz w:val="22"/>
                <w:szCs w:val="22"/>
                <w:lang w:eastAsia="en-US"/>
              </w:rPr>
              <w:t xml:space="preserve">strengthen </w:t>
            </w:r>
            <w:r w:rsidR="008E6A82" w:rsidRPr="00087D0B">
              <w:rPr>
                <w:rFonts w:asciiTheme="minorHAnsi" w:eastAsiaTheme="minorHAnsi" w:hAnsiTheme="minorHAnsi" w:cstheme="minorHAnsi"/>
                <w:sz w:val="22"/>
                <w:szCs w:val="22"/>
                <w:lang w:eastAsia="en-US"/>
              </w:rPr>
              <w:t xml:space="preserve">the </w:t>
            </w:r>
            <w:r w:rsidRPr="00087D0B">
              <w:rPr>
                <w:rFonts w:asciiTheme="minorHAnsi" w:eastAsiaTheme="minorHAnsi" w:hAnsiTheme="minorHAnsi" w:cstheme="minorHAnsi"/>
                <w:sz w:val="22"/>
                <w:szCs w:val="22"/>
                <w:lang w:eastAsia="en-US"/>
              </w:rPr>
              <w:t>Ombudsperson’s Office’s</w:t>
            </w:r>
            <w:r w:rsidR="008E6A82" w:rsidRPr="00087D0B">
              <w:rPr>
                <w:rFonts w:asciiTheme="minorHAnsi" w:eastAsiaTheme="minorHAnsi" w:hAnsiTheme="minorHAnsi" w:cstheme="minorHAnsi"/>
                <w:sz w:val="22"/>
                <w:szCs w:val="22"/>
                <w:lang w:eastAsia="en-US"/>
              </w:rPr>
              <w:t xml:space="preserve"> institutional capacity;</w:t>
            </w:r>
            <w:r w:rsidR="006F58FB">
              <w:rPr>
                <w:rFonts w:asciiTheme="minorHAnsi" w:eastAsiaTheme="minorHAnsi" w:hAnsiTheme="minorHAnsi" w:cstheme="minorHAnsi"/>
                <w:sz w:val="22"/>
                <w:szCs w:val="22"/>
                <w:lang w:eastAsia="en-US"/>
              </w:rPr>
              <w:t xml:space="preserve"> and</w:t>
            </w:r>
          </w:p>
          <w:p w14:paraId="09676927" w14:textId="535AA964" w:rsidR="008E6A82" w:rsidRPr="00087D0B" w:rsidRDefault="00AF492C" w:rsidP="008E6A82">
            <w:pPr>
              <w:numPr>
                <w:ilvl w:val="0"/>
                <w:numId w:val="47"/>
              </w:numPr>
              <w:spacing w:after="160"/>
              <w:contextualSpacing/>
              <w:jc w:val="both"/>
              <w:rPr>
                <w:rFonts w:asciiTheme="minorHAnsi" w:eastAsiaTheme="minorHAnsi" w:hAnsiTheme="minorHAnsi" w:cstheme="minorHAnsi"/>
                <w:sz w:val="22"/>
                <w:szCs w:val="22"/>
                <w:lang w:eastAsia="en-US"/>
              </w:rPr>
            </w:pPr>
            <w:r w:rsidRPr="00087D0B">
              <w:rPr>
                <w:rFonts w:asciiTheme="minorHAnsi" w:eastAsiaTheme="minorHAnsi" w:hAnsiTheme="minorHAnsi" w:cstheme="minorHAnsi"/>
                <w:sz w:val="22"/>
                <w:szCs w:val="22"/>
                <w:lang w:eastAsia="en-US"/>
              </w:rPr>
              <w:t xml:space="preserve">strengthen </w:t>
            </w:r>
            <w:r w:rsidR="008E6A82" w:rsidRPr="00087D0B">
              <w:rPr>
                <w:rFonts w:asciiTheme="minorHAnsi" w:eastAsiaTheme="minorHAnsi" w:hAnsiTheme="minorHAnsi" w:cstheme="minorHAnsi"/>
                <w:sz w:val="22"/>
                <w:szCs w:val="22"/>
                <w:lang w:eastAsia="en-US"/>
              </w:rPr>
              <w:t xml:space="preserve">the </w:t>
            </w:r>
            <w:r w:rsidRPr="00087D0B">
              <w:rPr>
                <w:rFonts w:asciiTheme="minorHAnsi" w:eastAsiaTheme="minorHAnsi" w:hAnsiTheme="minorHAnsi" w:cstheme="minorHAnsi"/>
                <w:sz w:val="22"/>
                <w:szCs w:val="22"/>
                <w:lang w:eastAsia="en-US"/>
              </w:rPr>
              <w:t>Ombudsperson’s Office’s</w:t>
            </w:r>
            <w:r w:rsidR="008E6A82" w:rsidRPr="00087D0B">
              <w:rPr>
                <w:rFonts w:asciiTheme="minorHAnsi" w:eastAsiaTheme="minorHAnsi" w:hAnsiTheme="minorHAnsi" w:cstheme="minorHAnsi"/>
                <w:sz w:val="22"/>
                <w:szCs w:val="22"/>
                <w:lang w:eastAsia="en-US"/>
              </w:rPr>
              <w:t xml:space="preserve"> transparency and accountability to citizens </w:t>
            </w:r>
            <w:r w:rsidRPr="00087D0B">
              <w:rPr>
                <w:rFonts w:asciiTheme="minorHAnsi" w:eastAsiaTheme="minorHAnsi" w:hAnsiTheme="minorHAnsi" w:cstheme="minorHAnsi"/>
                <w:sz w:val="22"/>
                <w:szCs w:val="22"/>
                <w:lang w:eastAsia="en-US"/>
              </w:rPr>
              <w:t xml:space="preserve">through the use of </w:t>
            </w:r>
            <w:r w:rsidR="008E6A82" w:rsidRPr="00087D0B">
              <w:rPr>
                <w:rFonts w:asciiTheme="minorHAnsi" w:eastAsiaTheme="minorHAnsi" w:hAnsiTheme="minorHAnsi" w:cstheme="minorHAnsi"/>
                <w:sz w:val="22"/>
                <w:szCs w:val="22"/>
                <w:lang w:eastAsia="en-US"/>
              </w:rPr>
              <w:t>new technologies and methods of communication.</w:t>
            </w:r>
          </w:p>
          <w:p w14:paraId="5F39A5DA" w14:textId="79297EA5" w:rsidR="008E6A82" w:rsidRPr="00087D0B" w:rsidRDefault="00AF492C" w:rsidP="008E6A82">
            <w:pPr>
              <w:spacing w:after="160"/>
              <w:jc w:val="both"/>
              <w:rPr>
                <w:rFonts w:asciiTheme="minorHAnsi" w:eastAsiaTheme="minorHAnsi" w:hAnsiTheme="minorHAnsi" w:cstheme="minorHAnsi"/>
                <w:sz w:val="22"/>
                <w:szCs w:val="22"/>
                <w:lang w:eastAsia="en-US"/>
              </w:rPr>
            </w:pPr>
            <w:r w:rsidRPr="00087D0B">
              <w:rPr>
                <w:rFonts w:asciiTheme="minorHAnsi" w:eastAsiaTheme="minorHAnsi" w:hAnsiTheme="minorHAnsi" w:cstheme="minorHAnsi"/>
                <w:sz w:val="22"/>
                <w:szCs w:val="22"/>
                <w:lang w:eastAsia="en-US"/>
              </w:rPr>
              <w:lastRenderedPageBreak/>
              <w:t xml:space="preserve">A </w:t>
            </w:r>
            <w:r w:rsidR="008E6A82" w:rsidRPr="00087D0B">
              <w:rPr>
                <w:rFonts w:asciiTheme="minorHAnsi" w:eastAsiaTheme="minorHAnsi" w:hAnsiTheme="minorHAnsi" w:cstheme="minorHAnsi"/>
                <w:sz w:val="22"/>
                <w:szCs w:val="22"/>
                <w:lang w:eastAsia="en-US"/>
              </w:rPr>
              <w:t xml:space="preserve">SAU concept note is expected to be formalized in the next reporting period through consultations between the </w:t>
            </w:r>
            <w:r w:rsidRPr="00087D0B">
              <w:rPr>
                <w:rFonts w:asciiTheme="minorHAnsi" w:eastAsiaTheme="minorHAnsi" w:hAnsiTheme="minorHAnsi" w:cstheme="minorHAnsi"/>
                <w:sz w:val="22"/>
                <w:szCs w:val="22"/>
                <w:lang w:eastAsia="en-US"/>
              </w:rPr>
              <w:t>Ombudsperson’s Office’s l</w:t>
            </w:r>
            <w:r w:rsidR="008E6A82" w:rsidRPr="00087D0B">
              <w:rPr>
                <w:rFonts w:asciiTheme="minorHAnsi" w:eastAsiaTheme="minorHAnsi" w:hAnsiTheme="minorHAnsi" w:cstheme="minorHAnsi"/>
                <w:sz w:val="22"/>
                <w:szCs w:val="22"/>
                <w:lang w:eastAsia="en-US"/>
              </w:rPr>
              <w:t xml:space="preserve">eadership and </w:t>
            </w:r>
            <w:r w:rsidRPr="00087D0B">
              <w:rPr>
                <w:rFonts w:asciiTheme="minorHAnsi" w:eastAsiaTheme="minorHAnsi" w:hAnsiTheme="minorHAnsi" w:cstheme="minorHAnsi"/>
                <w:sz w:val="22"/>
                <w:szCs w:val="22"/>
                <w:lang w:eastAsia="en-US"/>
              </w:rPr>
              <w:t xml:space="preserve">project </w:t>
            </w:r>
            <w:r w:rsidR="008E6A82" w:rsidRPr="00087D0B">
              <w:rPr>
                <w:rFonts w:asciiTheme="minorHAnsi" w:eastAsiaTheme="minorHAnsi" w:hAnsiTheme="minorHAnsi" w:cstheme="minorHAnsi"/>
                <w:sz w:val="22"/>
                <w:szCs w:val="22"/>
                <w:lang w:eastAsia="en-US"/>
              </w:rPr>
              <w:t xml:space="preserve">team. </w:t>
            </w:r>
          </w:p>
          <w:p w14:paraId="2E097F2C" w14:textId="2065B89E" w:rsidR="008E6A82" w:rsidRPr="00087D0B" w:rsidRDefault="008E6A82" w:rsidP="00E55FC8">
            <w:pPr>
              <w:pStyle w:val="ListParagraph"/>
              <w:numPr>
                <w:ilvl w:val="0"/>
                <w:numId w:val="3"/>
              </w:numPr>
              <w:spacing w:after="160"/>
              <w:jc w:val="both"/>
              <w:rPr>
                <w:rFonts w:asciiTheme="minorHAnsi" w:eastAsiaTheme="minorHAnsi" w:hAnsiTheme="minorHAnsi" w:cstheme="minorHAnsi"/>
                <w:sz w:val="22"/>
                <w:szCs w:val="22"/>
                <w:lang w:eastAsia="en-US"/>
              </w:rPr>
            </w:pPr>
            <w:r w:rsidRPr="00087D0B">
              <w:rPr>
                <w:rFonts w:asciiTheme="minorHAnsi" w:eastAsiaTheme="minorHAnsi" w:hAnsiTheme="minorHAnsi" w:cstheme="minorHAnsi"/>
                <w:i/>
                <w:iCs/>
                <w:sz w:val="22"/>
                <w:szCs w:val="22"/>
                <w:u w:val="single"/>
                <w:lang w:eastAsia="en-US"/>
              </w:rPr>
              <w:t xml:space="preserve">Strengthening </w:t>
            </w:r>
            <w:r w:rsidR="00DD7842" w:rsidRPr="00087D0B">
              <w:rPr>
                <w:rFonts w:asciiTheme="minorHAnsi" w:eastAsiaTheme="minorHAnsi" w:hAnsiTheme="minorHAnsi" w:cstheme="minorHAnsi"/>
                <w:i/>
                <w:iCs/>
                <w:sz w:val="22"/>
                <w:szCs w:val="22"/>
                <w:u w:val="single"/>
                <w:lang w:eastAsia="en-US"/>
              </w:rPr>
              <w:t xml:space="preserve">the </w:t>
            </w:r>
            <w:r w:rsidRPr="00087D0B">
              <w:rPr>
                <w:rFonts w:asciiTheme="minorHAnsi" w:eastAsiaTheme="minorHAnsi" w:hAnsiTheme="minorHAnsi" w:cstheme="minorHAnsi"/>
                <w:i/>
                <w:iCs/>
                <w:sz w:val="22"/>
                <w:szCs w:val="22"/>
                <w:u w:val="single"/>
                <w:lang w:eastAsia="en-US"/>
              </w:rPr>
              <w:t>strategic planning of the O</w:t>
            </w:r>
            <w:r w:rsidR="00DD7842" w:rsidRPr="00087D0B">
              <w:rPr>
                <w:rFonts w:asciiTheme="minorHAnsi" w:eastAsiaTheme="minorHAnsi" w:hAnsiTheme="minorHAnsi" w:cstheme="minorHAnsi"/>
                <w:i/>
                <w:iCs/>
                <w:sz w:val="22"/>
                <w:szCs w:val="22"/>
                <w:u w:val="single"/>
                <w:lang w:eastAsia="en-US"/>
              </w:rPr>
              <w:t xml:space="preserve">mbudsperson’s </w:t>
            </w:r>
            <w:r w:rsidRPr="00087D0B">
              <w:rPr>
                <w:rFonts w:asciiTheme="minorHAnsi" w:eastAsiaTheme="minorHAnsi" w:hAnsiTheme="minorHAnsi" w:cstheme="minorHAnsi"/>
                <w:i/>
                <w:iCs/>
                <w:sz w:val="22"/>
                <w:szCs w:val="22"/>
                <w:u w:val="single"/>
                <w:lang w:eastAsia="en-US"/>
              </w:rPr>
              <w:t>O</w:t>
            </w:r>
            <w:r w:rsidR="00DD7842" w:rsidRPr="00087D0B">
              <w:rPr>
                <w:rFonts w:asciiTheme="minorHAnsi" w:eastAsiaTheme="minorHAnsi" w:hAnsiTheme="minorHAnsi" w:cstheme="minorHAnsi"/>
                <w:i/>
                <w:iCs/>
                <w:sz w:val="22"/>
                <w:szCs w:val="22"/>
                <w:u w:val="single"/>
                <w:lang w:eastAsia="en-US"/>
              </w:rPr>
              <w:t>ffice</w:t>
            </w:r>
            <w:r w:rsidR="006A076B" w:rsidRPr="00087D0B">
              <w:rPr>
                <w:rFonts w:asciiTheme="minorHAnsi" w:eastAsiaTheme="minorHAnsi" w:hAnsiTheme="minorHAnsi" w:cstheme="minorHAnsi"/>
                <w:i/>
                <w:iCs/>
                <w:sz w:val="22"/>
                <w:szCs w:val="22"/>
                <w:u w:val="single"/>
                <w:lang w:eastAsia="en-US"/>
              </w:rPr>
              <w:t xml:space="preserve">. </w:t>
            </w:r>
            <w:r w:rsidRPr="00087D0B">
              <w:rPr>
                <w:rFonts w:asciiTheme="minorHAnsi" w:eastAsiaTheme="minorHAnsi" w:hAnsiTheme="minorHAnsi" w:cstheme="minorHAnsi"/>
                <w:sz w:val="22"/>
                <w:szCs w:val="22"/>
                <w:lang w:eastAsia="en-US"/>
              </w:rPr>
              <w:t xml:space="preserve">With </w:t>
            </w:r>
            <w:r w:rsidR="00DD7842" w:rsidRPr="00087D0B">
              <w:rPr>
                <w:rFonts w:asciiTheme="minorHAnsi" w:eastAsiaTheme="minorHAnsi" w:hAnsiTheme="minorHAnsi" w:cstheme="minorHAnsi"/>
                <w:sz w:val="22"/>
                <w:szCs w:val="22"/>
                <w:lang w:eastAsia="en-US"/>
              </w:rPr>
              <w:t xml:space="preserve">a </w:t>
            </w:r>
            <w:r w:rsidRPr="00087D0B">
              <w:rPr>
                <w:rFonts w:asciiTheme="minorHAnsi" w:eastAsiaTheme="minorHAnsi" w:hAnsiTheme="minorHAnsi" w:cstheme="minorHAnsi"/>
                <w:sz w:val="22"/>
                <w:szCs w:val="22"/>
                <w:lang w:eastAsia="en-US"/>
              </w:rPr>
              <w:t>view to support</w:t>
            </w:r>
            <w:r w:rsidR="00DD7842" w:rsidRPr="00087D0B">
              <w:rPr>
                <w:rFonts w:asciiTheme="minorHAnsi" w:eastAsiaTheme="minorHAnsi" w:hAnsiTheme="minorHAnsi" w:cstheme="minorHAnsi"/>
                <w:sz w:val="22"/>
                <w:szCs w:val="22"/>
                <w:lang w:eastAsia="en-US"/>
              </w:rPr>
              <w:t>ing</w:t>
            </w:r>
            <w:r w:rsidRPr="00087D0B">
              <w:rPr>
                <w:rFonts w:asciiTheme="minorHAnsi" w:eastAsiaTheme="minorHAnsi" w:hAnsiTheme="minorHAnsi" w:cstheme="minorHAnsi"/>
                <w:sz w:val="22"/>
                <w:szCs w:val="22"/>
                <w:lang w:eastAsia="en-US"/>
              </w:rPr>
              <w:t xml:space="preserve"> the development of </w:t>
            </w:r>
            <w:r w:rsidR="00DD7842" w:rsidRPr="00087D0B">
              <w:rPr>
                <w:rFonts w:asciiTheme="minorHAnsi" w:eastAsiaTheme="minorHAnsi" w:hAnsiTheme="minorHAnsi" w:cstheme="minorHAnsi"/>
                <w:sz w:val="22"/>
                <w:szCs w:val="22"/>
                <w:lang w:eastAsia="en-US"/>
              </w:rPr>
              <w:t xml:space="preserve">the Ombudsperson’s Office’s </w:t>
            </w:r>
            <w:r w:rsidRPr="00087D0B">
              <w:rPr>
                <w:rFonts w:asciiTheme="minorHAnsi" w:eastAsiaTheme="minorHAnsi" w:hAnsiTheme="minorHAnsi" w:cstheme="minorHAnsi"/>
                <w:sz w:val="22"/>
                <w:szCs w:val="22"/>
                <w:lang w:eastAsia="en-US"/>
              </w:rPr>
              <w:t>strategic vision and identif</w:t>
            </w:r>
            <w:r w:rsidR="00DD7842" w:rsidRPr="00087D0B">
              <w:rPr>
                <w:rFonts w:asciiTheme="minorHAnsi" w:eastAsiaTheme="minorHAnsi" w:hAnsiTheme="minorHAnsi" w:cstheme="minorHAnsi"/>
                <w:sz w:val="22"/>
                <w:szCs w:val="22"/>
                <w:lang w:eastAsia="en-US"/>
              </w:rPr>
              <w:t>ying</w:t>
            </w:r>
            <w:r w:rsidRPr="00087D0B">
              <w:rPr>
                <w:rFonts w:asciiTheme="minorHAnsi" w:eastAsiaTheme="minorHAnsi" w:hAnsiTheme="minorHAnsi" w:cstheme="minorHAnsi"/>
                <w:sz w:val="22"/>
                <w:szCs w:val="22"/>
                <w:lang w:eastAsia="en-US"/>
              </w:rPr>
              <w:t xml:space="preserve"> </w:t>
            </w:r>
            <w:r w:rsidR="00DD7842" w:rsidRPr="00087D0B">
              <w:rPr>
                <w:rFonts w:asciiTheme="minorHAnsi" w:eastAsiaTheme="minorHAnsi" w:hAnsiTheme="minorHAnsi" w:cstheme="minorHAnsi"/>
                <w:sz w:val="22"/>
                <w:szCs w:val="22"/>
                <w:lang w:eastAsia="en-US"/>
              </w:rPr>
              <w:t>its priority</w:t>
            </w:r>
            <w:r w:rsidRPr="00087D0B">
              <w:rPr>
                <w:rFonts w:asciiTheme="minorHAnsi" w:eastAsiaTheme="minorHAnsi" w:hAnsiTheme="minorHAnsi" w:cstheme="minorHAnsi"/>
                <w:sz w:val="22"/>
                <w:szCs w:val="22"/>
                <w:lang w:eastAsia="en-US"/>
              </w:rPr>
              <w:t xml:space="preserve"> activities, the LSA held several meetings with </w:t>
            </w:r>
            <w:r w:rsidR="00DD7842" w:rsidRPr="00087D0B">
              <w:rPr>
                <w:rFonts w:asciiTheme="minorHAnsi" w:eastAsiaTheme="minorHAnsi" w:hAnsiTheme="minorHAnsi" w:cstheme="minorHAnsi"/>
                <w:sz w:val="22"/>
                <w:szCs w:val="22"/>
                <w:lang w:eastAsia="en-US"/>
              </w:rPr>
              <w:t xml:space="preserve">office leadership </w:t>
            </w:r>
            <w:r w:rsidRPr="00087D0B">
              <w:rPr>
                <w:rFonts w:asciiTheme="minorHAnsi" w:eastAsiaTheme="minorHAnsi" w:hAnsiTheme="minorHAnsi" w:cstheme="minorHAnsi"/>
                <w:sz w:val="22"/>
                <w:szCs w:val="22"/>
                <w:lang w:eastAsia="en-US"/>
              </w:rPr>
              <w:t xml:space="preserve">and </w:t>
            </w:r>
            <w:r w:rsidR="008450F4" w:rsidRPr="00087D0B">
              <w:rPr>
                <w:rFonts w:asciiTheme="minorHAnsi" w:eastAsiaTheme="minorHAnsi" w:hAnsiTheme="minorHAnsi" w:cstheme="minorHAnsi"/>
                <w:sz w:val="22"/>
                <w:szCs w:val="22"/>
                <w:lang w:eastAsia="en-US"/>
              </w:rPr>
              <w:t xml:space="preserve">the </w:t>
            </w:r>
            <w:r w:rsidRPr="00087D0B">
              <w:rPr>
                <w:rFonts w:asciiTheme="minorHAnsi" w:eastAsiaTheme="minorHAnsi" w:hAnsiTheme="minorHAnsi" w:cstheme="minorHAnsi"/>
                <w:sz w:val="22"/>
                <w:szCs w:val="22"/>
                <w:lang w:eastAsia="en-US"/>
              </w:rPr>
              <w:t xml:space="preserve">HR4U project team. </w:t>
            </w:r>
            <w:r w:rsidR="00DD7842" w:rsidRPr="00087D0B">
              <w:rPr>
                <w:rFonts w:asciiTheme="minorHAnsi" w:eastAsiaTheme="minorHAnsi" w:hAnsiTheme="minorHAnsi" w:cstheme="minorHAnsi"/>
                <w:sz w:val="22"/>
                <w:szCs w:val="22"/>
                <w:lang w:eastAsia="en-US"/>
              </w:rPr>
              <w:t>This resulted in a</w:t>
            </w:r>
            <w:r w:rsidRPr="00087D0B">
              <w:rPr>
                <w:rFonts w:asciiTheme="minorHAnsi" w:eastAsiaTheme="minorHAnsi" w:hAnsiTheme="minorHAnsi" w:cstheme="minorHAnsi"/>
                <w:sz w:val="22"/>
                <w:szCs w:val="22"/>
                <w:lang w:eastAsia="en-US"/>
              </w:rPr>
              <w:t xml:space="preserve"> </w:t>
            </w:r>
            <w:r w:rsidR="00DD7842" w:rsidRPr="00087D0B">
              <w:rPr>
                <w:rFonts w:asciiTheme="minorHAnsi" w:eastAsiaTheme="minorHAnsi" w:hAnsiTheme="minorHAnsi" w:cstheme="minorHAnsi"/>
                <w:sz w:val="22"/>
                <w:szCs w:val="22"/>
                <w:lang w:eastAsia="en-US"/>
              </w:rPr>
              <w:t xml:space="preserve">concept note </w:t>
            </w:r>
            <w:r w:rsidRPr="00087D0B">
              <w:rPr>
                <w:rFonts w:asciiTheme="minorHAnsi" w:eastAsiaTheme="minorHAnsi" w:hAnsiTheme="minorHAnsi" w:cstheme="minorHAnsi"/>
                <w:sz w:val="22"/>
                <w:szCs w:val="22"/>
                <w:lang w:eastAsia="en-US"/>
              </w:rPr>
              <w:t xml:space="preserve">on </w:t>
            </w:r>
            <w:r w:rsidR="00DD7842" w:rsidRPr="00087D0B">
              <w:rPr>
                <w:rFonts w:asciiTheme="minorHAnsi" w:eastAsiaTheme="minorHAnsi" w:hAnsiTheme="minorHAnsi" w:cstheme="minorHAnsi"/>
                <w:sz w:val="22"/>
                <w:szCs w:val="22"/>
                <w:lang w:eastAsia="en-US"/>
              </w:rPr>
              <w:t xml:space="preserve">the </w:t>
            </w:r>
            <w:r w:rsidRPr="00087D0B">
              <w:rPr>
                <w:rFonts w:asciiTheme="minorHAnsi" w:eastAsiaTheme="minorHAnsi" w:hAnsiTheme="minorHAnsi" w:cstheme="minorHAnsi"/>
                <w:sz w:val="22"/>
                <w:szCs w:val="22"/>
                <w:lang w:eastAsia="en-US"/>
              </w:rPr>
              <w:t>reform and strategic development</w:t>
            </w:r>
            <w:r w:rsidR="00DD7842" w:rsidRPr="00087D0B">
              <w:rPr>
                <w:rFonts w:asciiTheme="minorHAnsi" w:eastAsiaTheme="minorHAnsi" w:hAnsiTheme="minorHAnsi" w:cstheme="minorHAnsi"/>
                <w:sz w:val="22"/>
                <w:szCs w:val="22"/>
                <w:lang w:eastAsia="en-US"/>
              </w:rPr>
              <w:t xml:space="preserve"> of the office</w:t>
            </w:r>
            <w:r w:rsidRPr="00087D0B">
              <w:rPr>
                <w:rFonts w:asciiTheme="minorHAnsi" w:eastAsiaTheme="minorHAnsi" w:hAnsiTheme="minorHAnsi" w:cstheme="minorHAnsi"/>
                <w:sz w:val="22"/>
                <w:szCs w:val="22"/>
                <w:lang w:eastAsia="en-US"/>
              </w:rPr>
              <w:t xml:space="preserve"> for 2021-2025 </w:t>
            </w:r>
            <w:r w:rsidR="00DD7842" w:rsidRPr="00087D0B">
              <w:rPr>
                <w:rFonts w:asciiTheme="minorHAnsi" w:eastAsiaTheme="minorHAnsi" w:hAnsiTheme="minorHAnsi" w:cstheme="minorHAnsi"/>
                <w:sz w:val="22"/>
                <w:szCs w:val="22"/>
                <w:lang w:eastAsia="en-US"/>
              </w:rPr>
              <w:t xml:space="preserve">being </w:t>
            </w:r>
            <w:r w:rsidRPr="00087D0B">
              <w:rPr>
                <w:rFonts w:asciiTheme="minorHAnsi" w:eastAsiaTheme="minorHAnsi" w:hAnsiTheme="minorHAnsi" w:cstheme="minorHAnsi"/>
                <w:sz w:val="22"/>
                <w:szCs w:val="22"/>
                <w:lang w:eastAsia="en-US"/>
              </w:rPr>
              <w:t xml:space="preserve">drafted and provided to the </w:t>
            </w:r>
            <w:r w:rsidR="00DD7842" w:rsidRPr="00087D0B">
              <w:rPr>
                <w:rFonts w:asciiTheme="minorHAnsi" w:eastAsiaTheme="minorHAnsi" w:hAnsiTheme="minorHAnsi" w:cstheme="minorHAnsi"/>
                <w:sz w:val="22"/>
                <w:szCs w:val="22"/>
                <w:lang w:eastAsia="en-US"/>
              </w:rPr>
              <w:t xml:space="preserve">office’s </w:t>
            </w:r>
            <w:r w:rsidRPr="00087D0B">
              <w:rPr>
                <w:rFonts w:asciiTheme="minorHAnsi" w:eastAsiaTheme="minorHAnsi" w:hAnsiTheme="minorHAnsi" w:cstheme="minorHAnsi"/>
                <w:sz w:val="22"/>
                <w:szCs w:val="22"/>
                <w:lang w:eastAsia="en-US"/>
              </w:rPr>
              <w:t>leadership</w:t>
            </w:r>
            <w:r w:rsidR="00DD7842" w:rsidRPr="007B5077">
              <w:rPr>
                <w:rFonts w:asciiTheme="minorHAnsi" w:eastAsiaTheme="minorHAnsi" w:hAnsiTheme="minorHAnsi" w:cstheme="minorHAnsi"/>
                <w:sz w:val="22"/>
                <w:szCs w:val="22"/>
                <w:lang w:eastAsia="en-US"/>
              </w:rPr>
              <w:t>.</w:t>
            </w:r>
            <w:r w:rsidRPr="00087D0B">
              <w:rPr>
                <w:rFonts w:asciiTheme="minorHAnsi" w:eastAsiaTheme="minorHAnsi" w:hAnsiTheme="minorHAnsi" w:cstheme="minorHAnsi"/>
                <w:sz w:val="22"/>
                <w:szCs w:val="22"/>
                <w:lang w:eastAsia="en-US"/>
              </w:rPr>
              <w:t xml:space="preserve"> Specifically, the concept note was aligned with strategic dimensions of </w:t>
            </w:r>
            <w:r w:rsidR="00DD7842" w:rsidRPr="00087D0B">
              <w:rPr>
                <w:rFonts w:asciiTheme="minorHAnsi" w:eastAsiaTheme="minorHAnsi" w:hAnsiTheme="minorHAnsi" w:cstheme="minorHAnsi"/>
                <w:sz w:val="22"/>
                <w:szCs w:val="22"/>
                <w:lang w:eastAsia="en-US"/>
              </w:rPr>
              <w:t xml:space="preserve">the </w:t>
            </w:r>
            <w:r w:rsidRPr="00087D0B">
              <w:rPr>
                <w:rFonts w:asciiTheme="minorHAnsi" w:eastAsiaTheme="minorHAnsi" w:hAnsiTheme="minorHAnsi" w:cstheme="minorHAnsi"/>
                <w:sz w:val="22"/>
                <w:szCs w:val="22"/>
                <w:lang w:eastAsia="en-US"/>
              </w:rPr>
              <w:t>Ombudsperson’s work in 2021 and the newly adopted Council of Europe Recommendation CM/Rec(2021)1 on the development and strengthening of effective, pluralist and independent national human rights institutions.</w:t>
            </w:r>
          </w:p>
          <w:p w14:paraId="3D6079A0" w14:textId="72FBA00F" w:rsidR="008E6A82" w:rsidRPr="00087D0B" w:rsidRDefault="008E6A82" w:rsidP="00E55FC8">
            <w:pPr>
              <w:pStyle w:val="ListParagraph"/>
              <w:numPr>
                <w:ilvl w:val="0"/>
                <w:numId w:val="3"/>
              </w:numPr>
              <w:shd w:val="clear" w:color="auto" w:fill="FFFFFF" w:themeFill="background1"/>
              <w:spacing w:before="120"/>
              <w:jc w:val="both"/>
              <w:rPr>
                <w:rFonts w:asciiTheme="minorHAnsi" w:eastAsiaTheme="minorHAnsi" w:hAnsiTheme="minorHAnsi" w:cstheme="minorHAnsi"/>
                <w:sz w:val="22"/>
                <w:szCs w:val="22"/>
                <w:lang w:eastAsia="en-US"/>
              </w:rPr>
            </w:pPr>
            <w:r w:rsidRPr="00087D0B">
              <w:rPr>
                <w:rFonts w:asciiTheme="minorHAnsi" w:hAnsiTheme="minorHAnsi" w:cstheme="minorHAnsi"/>
                <w:i/>
                <w:iCs/>
                <w:sz w:val="22"/>
                <w:szCs w:val="22"/>
                <w:u w:val="single"/>
              </w:rPr>
              <w:t xml:space="preserve">Professional development of the </w:t>
            </w:r>
            <w:r w:rsidR="00DD7842" w:rsidRPr="00087D0B">
              <w:rPr>
                <w:rFonts w:asciiTheme="minorHAnsi" w:hAnsiTheme="minorHAnsi" w:cstheme="minorHAnsi"/>
                <w:i/>
                <w:iCs/>
                <w:sz w:val="22"/>
                <w:szCs w:val="22"/>
                <w:u w:val="single"/>
              </w:rPr>
              <w:t xml:space="preserve">Ombudsperson’s Office </w:t>
            </w:r>
            <w:r w:rsidRPr="00087D0B">
              <w:rPr>
                <w:rFonts w:asciiTheme="minorHAnsi" w:hAnsiTheme="minorHAnsi" w:cstheme="minorHAnsi"/>
                <w:i/>
                <w:iCs/>
                <w:sz w:val="22"/>
                <w:szCs w:val="22"/>
                <w:u w:val="single"/>
              </w:rPr>
              <w:t>staff</w:t>
            </w:r>
            <w:r w:rsidRPr="00087D0B">
              <w:rPr>
                <w:rFonts w:asciiTheme="minorHAnsi" w:eastAsiaTheme="minorHAnsi" w:hAnsiTheme="minorHAnsi" w:cstheme="minorHAnsi"/>
                <w:sz w:val="22"/>
                <w:szCs w:val="22"/>
                <w:lang w:eastAsia="en-US"/>
              </w:rPr>
              <w:t xml:space="preserve"> was considered </w:t>
            </w:r>
            <w:r w:rsidR="00DD7842" w:rsidRPr="00087D0B">
              <w:rPr>
                <w:rFonts w:asciiTheme="minorHAnsi" w:eastAsiaTheme="minorHAnsi" w:hAnsiTheme="minorHAnsi" w:cstheme="minorHAnsi"/>
                <w:sz w:val="22"/>
                <w:szCs w:val="22"/>
                <w:lang w:eastAsia="en-US"/>
              </w:rPr>
              <w:t>a</w:t>
            </w:r>
            <w:r w:rsidRPr="00087D0B">
              <w:rPr>
                <w:rFonts w:asciiTheme="minorHAnsi" w:eastAsiaTheme="minorHAnsi" w:hAnsiTheme="minorHAnsi" w:cstheme="minorHAnsi"/>
                <w:sz w:val="22"/>
                <w:szCs w:val="22"/>
                <w:lang w:eastAsia="en-US"/>
              </w:rPr>
              <w:t xml:space="preserve"> first step</w:t>
            </w:r>
            <w:r w:rsidR="00DD7842" w:rsidRPr="00087D0B">
              <w:rPr>
                <w:rFonts w:asciiTheme="minorHAnsi" w:eastAsiaTheme="minorHAnsi" w:hAnsiTheme="minorHAnsi" w:cstheme="minorHAnsi"/>
                <w:sz w:val="22"/>
                <w:szCs w:val="22"/>
                <w:lang w:eastAsia="en-US"/>
              </w:rPr>
              <w:t xml:space="preserve"> </w:t>
            </w:r>
            <w:r w:rsidRPr="00087D0B">
              <w:rPr>
                <w:rFonts w:asciiTheme="minorHAnsi" w:eastAsiaTheme="minorHAnsi" w:hAnsiTheme="minorHAnsi" w:cstheme="minorHAnsi"/>
                <w:sz w:val="22"/>
                <w:szCs w:val="22"/>
                <w:lang w:eastAsia="en-US"/>
              </w:rPr>
              <w:t xml:space="preserve">to enhancing </w:t>
            </w:r>
            <w:r w:rsidR="00DD7842" w:rsidRPr="00087D0B">
              <w:rPr>
                <w:rFonts w:asciiTheme="minorHAnsi" w:eastAsiaTheme="minorHAnsi" w:hAnsiTheme="minorHAnsi" w:cstheme="minorHAnsi"/>
                <w:sz w:val="22"/>
                <w:szCs w:val="22"/>
                <w:lang w:eastAsia="en-US"/>
              </w:rPr>
              <w:t xml:space="preserve">the </w:t>
            </w:r>
            <w:r w:rsidRPr="00087D0B">
              <w:rPr>
                <w:rFonts w:asciiTheme="minorHAnsi" w:eastAsiaTheme="minorHAnsi" w:hAnsiTheme="minorHAnsi" w:cstheme="minorHAnsi"/>
                <w:sz w:val="22"/>
                <w:szCs w:val="22"/>
                <w:lang w:eastAsia="en-US"/>
              </w:rPr>
              <w:t xml:space="preserve">institutional capacities of the Ombudsperson’s Office and </w:t>
            </w:r>
            <w:r w:rsidR="00DD7842" w:rsidRPr="00087D0B">
              <w:rPr>
                <w:rFonts w:asciiTheme="minorHAnsi" w:eastAsiaTheme="minorHAnsi" w:hAnsiTheme="minorHAnsi" w:cstheme="minorHAnsi"/>
                <w:sz w:val="22"/>
                <w:szCs w:val="22"/>
                <w:lang w:eastAsia="en-US"/>
              </w:rPr>
              <w:t xml:space="preserve">making its </w:t>
            </w:r>
            <w:r w:rsidRPr="00087D0B">
              <w:rPr>
                <w:rFonts w:asciiTheme="minorHAnsi" w:eastAsiaTheme="minorHAnsi" w:hAnsiTheme="minorHAnsi" w:cstheme="minorHAnsi"/>
                <w:sz w:val="22"/>
                <w:szCs w:val="22"/>
                <w:lang w:eastAsia="en-US"/>
              </w:rPr>
              <w:t>influence on the human rights reform agenda</w:t>
            </w:r>
            <w:r w:rsidR="00DD7842" w:rsidRPr="00087D0B">
              <w:rPr>
                <w:rFonts w:asciiTheme="minorHAnsi" w:eastAsiaTheme="minorHAnsi" w:hAnsiTheme="minorHAnsi" w:cstheme="minorHAnsi"/>
                <w:sz w:val="22"/>
                <w:szCs w:val="22"/>
                <w:lang w:eastAsia="en-US"/>
              </w:rPr>
              <w:t xml:space="preserve"> more effective</w:t>
            </w:r>
            <w:r w:rsidRPr="00087D0B">
              <w:rPr>
                <w:rFonts w:asciiTheme="minorHAnsi" w:eastAsiaTheme="minorHAnsi" w:hAnsiTheme="minorHAnsi" w:cstheme="minorHAnsi"/>
                <w:sz w:val="22"/>
                <w:szCs w:val="22"/>
                <w:lang w:eastAsia="en-US"/>
              </w:rPr>
              <w:t xml:space="preserve">. Thus, </w:t>
            </w:r>
            <w:r w:rsidR="002E5D1A" w:rsidRPr="00087D0B">
              <w:rPr>
                <w:rFonts w:asciiTheme="minorHAnsi" w:eastAsiaTheme="minorHAnsi" w:hAnsiTheme="minorHAnsi" w:cstheme="minorHAnsi"/>
                <w:sz w:val="22"/>
                <w:szCs w:val="22"/>
                <w:lang w:eastAsia="en-US"/>
              </w:rPr>
              <w:t xml:space="preserve">a </w:t>
            </w:r>
            <w:r w:rsidRPr="00087D0B">
              <w:rPr>
                <w:rFonts w:asciiTheme="minorHAnsi" w:eastAsiaTheme="minorHAnsi" w:hAnsiTheme="minorHAnsi" w:cstheme="minorHAnsi"/>
                <w:sz w:val="22"/>
                <w:szCs w:val="22"/>
                <w:lang w:eastAsia="en-US"/>
              </w:rPr>
              <w:t xml:space="preserve">relevant </w:t>
            </w:r>
            <w:r w:rsidR="00DD7842" w:rsidRPr="00087D0B">
              <w:rPr>
                <w:rFonts w:asciiTheme="minorHAnsi" w:eastAsiaTheme="minorHAnsi" w:hAnsiTheme="minorHAnsi" w:cstheme="minorHAnsi"/>
                <w:sz w:val="22"/>
                <w:szCs w:val="22"/>
                <w:lang w:eastAsia="en-US"/>
              </w:rPr>
              <w:t xml:space="preserve">concept </w:t>
            </w:r>
            <w:r w:rsidRPr="00087D0B">
              <w:rPr>
                <w:rFonts w:asciiTheme="minorHAnsi" w:eastAsiaTheme="minorHAnsi" w:hAnsiTheme="minorHAnsi" w:cstheme="minorHAnsi"/>
                <w:sz w:val="22"/>
                <w:szCs w:val="22"/>
                <w:lang w:eastAsia="en-US"/>
              </w:rPr>
              <w:t>on the professional development of Ombudsperson’s Office staff was developed, which foresee</w:t>
            </w:r>
            <w:r w:rsidR="00DD7842" w:rsidRPr="00087D0B">
              <w:rPr>
                <w:rFonts w:asciiTheme="minorHAnsi" w:eastAsiaTheme="minorHAnsi" w:hAnsiTheme="minorHAnsi" w:cstheme="minorHAnsi"/>
                <w:sz w:val="22"/>
                <w:szCs w:val="22"/>
                <w:lang w:eastAsia="en-US"/>
              </w:rPr>
              <w:t xml:space="preserve">s, among other things, </w:t>
            </w:r>
            <w:r w:rsidRPr="00087D0B">
              <w:rPr>
                <w:rFonts w:asciiTheme="minorHAnsi" w:eastAsiaTheme="minorHAnsi" w:hAnsiTheme="minorHAnsi" w:cstheme="minorHAnsi"/>
                <w:sz w:val="22"/>
                <w:szCs w:val="22"/>
                <w:lang w:eastAsia="en-US"/>
              </w:rPr>
              <w:t>the following priorities:</w:t>
            </w:r>
            <w:r w:rsidR="006A076B" w:rsidRPr="00087D0B">
              <w:rPr>
                <w:rFonts w:asciiTheme="minorHAnsi" w:eastAsiaTheme="minorHAnsi" w:hAnsiTheme="minorHAnsi" w:cstheme="minorHAnsi"/>
                <w:sz w:val="22"/>
                <w:szCs w:val="22"/>
                <w:lang w:eastAsia="en-US"/>
              </w:rPr>
              <w:t xml:space="preserve"> </w:t>
            </w:r>
          </w:p>
          <w:p w14:paraId="3926C345" w14:textId="77777777" w:rsidR="008E6A82" w:rsidRPr="00087D0B" w:rsidRDefault="008E6A82" w:rsidP="00E55FC8">
            <w:pPr>
              <w:numPr>
                <w:ilvl w:val="0"/>
                <w:numId w:val="48"/>
              </w:numPr>
              <w:spacing w:after="160"/>
              <w:contextualSpacing/>
              <w:jc w:val="both"/>
              <w:rPr>
                <w:rFonts w:asciiTheme="minorHAnsi" w:eastAsiaTheme="minorHAnsi" w:hAnsiTheme="minorHAnsi" w:cstheme="minorHAnsi"/>
                <w:sz w:val="22"/>
                <w:szCs w:val="22"/>
                <w:lang w:eastAsia="en-US"/>
              </w:rPr>
            </w:pPr>
            <w:r w:rsidRPr="00087D0B">
              <w:rPr>
                <w:rFonts w:asciiTheme="minorHAnsi" w:eastAsiaTheme="minorHAnsi" w:hAnsiTheme="minorHAnsi" w:cstheme="minorHAnsi"/>
                <w:sz w:val="22"/>
                <w:szCs w:val="22"/>
                <w:lang w:eastAsia="en-US"/>
              </w:rPr>
              <w:t>improving the system of career support;</w:t>
            </w:r>
          </w:p>
          <w:p w14:paraId="1F1E073C" w14:textId="68D217AD" w:rsidR="008E6A82" w:rsidRPr="00087D0B" w:rsidRDefault="00DD7842" w:rsidP="00E55FC8">
            <w:pPr>
              <w:numPr>
                <w:ilvl w:val="0"/>
                <w:numId w:val="48"/>
              </w:numPr>
              <w:spacing w:after="160"/>
              <w:contextualSpacing/>
              <w:jc w:val="both"/>
              <w:rPr>
                <w:rFonts w:asciiTheme="minorHAnsi" w:eastAsiaTheme="minorHAnsi" w:hAnsiTheme="minorHAnsi" w:cstheme="minorHAnsi"/>
                <w:sz w:val="22"/>
                <w:szCs w:val="22"/>
                <w:lang w:eastAsia="en-US"/>
              </w:rPr>
            </w:pPr>
            <w:r w:rsidRPr="00087D0B">
              <w:rPr>
                <w:rFonts w:asciiTheme="minorHAnsi" w:eastAsiaTheme="minorHAnsi" w:hAnsiTheme="minorHAnsi" w:cstheme="minorHAnsi"/>
                <w:sz w:val="22"/>
                <w:szCs w:val="22"/>
                <w:lang w:eastAsia="en-US"/>
              </w:rPr>
              <w:t xml:space="preserve">enrolling </w:t>
            </w:r>
            <w:r w:rsidR="008E6A82" w:rsidRPr="00087D0B">
              <w:rPr>
                <w:rFonts w:asciiTheme="minorHAnsi" w:eastAsiaTheme="minorHAnsi" w:hAnsiTheme="minorHAnsi" w:cstheme="minorHAnsi"/>
                <w:sz w:val="22"/>
                <w:szCs w:val="22"/>
                <w:lang w:eastAsia="en-US"/>
              </w:rPr>
              <w:t xml:space="preserve">staff </w:t>
            </w:r>
            <w:r w:rsidRPr="00087D0B">
              <w:rPr>
                <w:rFonts w:asciiTheme="minorHAnsi" w:eastAsiaTheme="minorHAnsi" w:hAnsiTheme="minorHAnsi" w:cstheme="minorHAnsi"/>
                <w:sz w:val="22"/>
                <w:szCs w:val="22"/>
                <w:lang w:eastAsia="en-US"/>
              </w:rPr>
              <w:t>in</w:t>
            </w:r>
            <w:r w:rsidR="008E6A82" w:rsidRPr="00087D0B">
              <w:rPr>
                <w:rFonts w:asciiTheme="minorHAnsi" w:eastAsiaTheme="minorHAnsi" w:hAnsiTheme="minorHAnsi" w:cstheme="minorHAnsi"/>
                <w:sz w:val="22"/>
                <w:szCs w:val="22"/>
                <w:lang w:eastAsia="en-US"/>
              </w:rPr>
              <w:t xml:space="preserve"> MA </w:t>
            </w:r>
            <w:r w:rsidRPr="00087D0B">
              <w:rPr>
                <w:rFonts w:asciiTheme="minorHAnsi" w:eastAsiaTheme="minorHAnsi" w:hAnsiTheme="minorHAnsi" w:cstheme="minorHAnsi"/>
                <w:sz w:val="22"/>
                <w:szCs w:val="22"/>
                <w:lang w:eastAsia="en-US"/>
              </w:rPr>
              <w:t xml:space="preserve">degree </w:t>
            </w:r>
            <w:r w:rsidR="008E6A82" w:rsidRPr="00087D0B">
              <w:rPr>
                <w:rFonts w:asciiTheme="minorHAnsi" w:eastAsiaTheme="minorHAnsi" w:hAnsiTheme="minorHAnsi" w:cstheme="minorHAnsi"/>
                <w:sz w:val="22"/>
                <w:szCs w:val="22"/>
                <w:lang w:eastAsia="en-US"/>
              </w:rPr>
              <w:t xml:space="preserve">programmes </w:t>
            </w:r>
            <w:r w:rsidRPr="00087D0B">
              <w:rPr>
                <w:rFonts w:asciiTheme="minorHAnsi" w:eastAsiaTheme="minorHAnsi" w:hAnsiTheme="minorHAnsi" w:cstheme="minorHAnsi"/>
                <w:sz w:val="22"/>
                <w:szCs w:val="22"/>
                <w:lang w:eastAsia="en-US"/>
              </w:rPr>
              <w:t xml:space="preserve">in </w:t>
            </w:r>
            <w:r w:rsidR="008E6A82" w:rsidRPr="00087D0B">
              <w:rPr>
                <w:rFonts w:asciiTheme="minorHAnsi" w:eastAsiaTheme="minorHAnsi" w:hAnsiTheme="minorHAnsi" w:cstheme="minorHAnsi"/>
                <w:sz w:val="22"/>
                <w:szCs w:val="22"/>
                <w:lang w:eastAsia="en-US"/>
              </w:rPr>
              <w:t>public administration;</w:t>
            </w:r>
          </w:p>
          <w:p w14:paraId="5E08421E" w14:textId="5EE33FCE" w:rsidR="008E6A82" w:rsidRPr="00087D0B" w:rsidRDefault="00DD7842" w:rsidP="00E55FC8">
            <w:pPr>
              <w:numPr>
                <w:ilvl w:val="0"/>
                <w:numId w:val="48"/>
              </w:numPr>
              <w:spacing w:after="160"/>
              <w:contextualSpacing/>
              <w:jc w:val="both"/>
              <w:rPr>
                <w:rFonts w:asciiTheme="minorHAnsi" w:eastAsiaTheme="minorHAnsi" w:hAnsiTheme="minorHAnsi" w:cstheme="minorHAnsi"/>
                <w:sz w:val="22"/>
                <w:szCs w:val="22"/>
                <w:lang w:eastAsia="en-US"/>
              </w:rPr>
            </w:pPr>
            <w:r w:rsidRPr="00087D0B">
              <w:rPr>
                <w:rFonts w:asciiTheme="minorHAnsi" w:eastAsiaTheme="minorHAnsi" w:hAnsiTheme="minorHAnsi" w:cstheme="minorHAnsi"/>
                <w:sz w:val="22"/>
                <w:szCs w:val="22"/>
                <w:lang w:eastAsia="en-US"/>
              </w:rPr>
              <w:t xml:space="preserve">providing </w:t>
            </w:r>
            <w:r w:rsidR="008E6A82" w:rsidRPr="00087D0B">
              <w:rPr>
                <w:rFonts w:asciiTheme="minorHAnsi" w:eastAsiaTheme="minorHAnsi" w:hAnsiTheme="minorHAnsi" w:cstheme="minorHAnsi"/>
                <w:sz w:val="22"/>
                <w:szCs w:val="22"/>
                <w:lang w:eastAsia="en-US"/>
              </w:rPr>
              <w:t xml:space="preserve">advanced training </w:t>
            </w:r>
            <w:r w:rsidRPr="00087D0B">
              <w:rPr>
                <w:rFonts w:asciiTheme="minorHAnsi" w:eastAsiaTheme="minorHAnsi" w:hAnsiTheme="minorHAnsi" w:cstheme="minorHAnsi"/>
                <w:sz w:val="22"/>
                <w:szCs w:val="22"/>
                <w:lang w:eastAsia="en-US"/>
              </w:rPr>
              <w:t>to</w:t>
            </w:r>
            <w:r w:rsidR="008E6A82" w:rsidRPr="00087D0B">
              <w:rPr>
                <w:rFonts w:asciiTheme="minorHAnsi" w:eastAsiaTheme="minorHAnsi" w:hAnsiTheme="minorHAnsi" w:cstheme="minorHAnsi"/>
                <w:sz w:val="22"/>
                <w:szCs w:val="22"/>
                <w:lang w:eastAsia="en-US"/>
              </w:rPr>
              <w:t xml:space="preserve"> staff within general and special programmes for civil servants;</w:t>
            </w:r>
          </w:p>
          <w:p w14:paraId="7DDD5103" w14:textId="4F13BA9F" w:rsidR="008E6A82" w:rsidRPr="00087D0B" w:rsidRDefault="008E6A82" w:rsidP="00E55FC8">
            <w:pPr>
              <w:numPr>
                <w:ilvl w:val="0"/>
                <w:numId w:val="48"/>
              </w:numPr>
              <w:spacing w:after="160"/>
              <w:contextualSpacing/>
              <w:jc w:val="both"/>
              <w:rPr>
                <w:rFonts w:asciiTheme="minorHAnsi" w:eastAsiaTheme="minorHAnsi" w:hAnsiTheme="minorHAnsi" w:cstheme="minorHAnsi"/>
                <w:sz w:val="22"/>
                <w:szCs w:val="22"/>
                <w:lang w:eastAsia="en-US"/>
              </w:rPr>
            </w:pPr>
            <w:r w:rsidRPr="00087D0B">
              <w:rPr>
                <w:rFonts w:asciiTheme="minorHAnsi" w:eastAsiaTheme="minorHAnsi" w:hAnsiTheme="minorHAnsi" w:cstheme="minorHAnsi"/>
                <w:sz w:val="22"/>
                <w:szCs w:val="22"/>
                <w:lang w:eastAsia="en-US"/>
              </w:rPr>
              <w:t>establish</w:t>
            </w:r>
            <w:r w:rsidR="00DD7842" w:rsidRPr="00087D0B">
              <w:rPr>
                <w:rFonts w:asciiTheme="minorHAnsi" w:eastAsiaTheme="minorHAnsi" w:hAnsiTheme="minorHAnsi" w:cstheme="minorHAnsi"/>
                <w:sz w:val="22"/>
                <w:szCs w:val="22"/>
                <w:lang w:eastAsia="en-US"/>
              </w:rPr>
              <w:t xml:space="preserve">ing a </w:t>
            </w:r>
            <w:r w:rsidRPr="00087D0B">
              <w:rPr>
                <w:rFonts w:asciiTheme="minorHAnsi" w:eastAsiaTheme="minorHAnsi" w:hAnsiTheme="minorHAnsi" w:cstheme="minorHAnsi"/>
                <w:sz w:val="22"/>
                <w:szCs w:val="22"/>
                <w:lang w:eastAsia="en-US"/>
              </w:rPr>
              <w:t>virtual educational environment for professional development;</w:t>
            </w:r>
          </w:p>
          <w:p w14:paraId="2E79D14F" w14:textId="70E2D1B8" w:rsidR="008E6A82" w:rsidRPr="00087D0B" w:rsidRDefault="008E6A82" w:rsidP="00E55FC8">
            <w:pPr>
              <w:numPr>
                <w:ilvl w:val="0"/>
                <w:numId w:val="48"/>
              </w:numPr>
              <w:spacing w:after="160"/>
              <w:contextualSpacing/>
              <w:jc w:val="both"/>
              <w:rPr>
                <w:rFonts w:asciiTheme="minorHAnsi" w:eastAsiaTheme="minorHAnsi" w:hAnsiTheme="minorHAnsi" w:cstheme="minorHAnsi"/>
                <w:sz w:val="22"/>
                <w:szCs w:val="22"/>
                <w:lang w:eastAsia="en-US"/>
              </w:rPr>
            </w:pPr>
            <w:r w:rsidRPr="00087D0B">
              <w:rPr>
                <w:rFonts w:asciiTheme="minorHAnsi" w:eastAsiaTheme="minorHAnsi" w:hAnsiTheme="minorHAnsi" w:cstheme="minorHAnsi"/>
                <w:sz w:val="22"/>
                <w:szCs w:val="22"/>
                <w:lang w:eastAsia="en-US"/>
              </w:rPr>
              <w:t>introduc</w:t>
            </w:r>
            <w:r w:rsidR="00DD7842" w:rsidRPr="00087D0B">
              <w:rPr>
                <w:rFonts w:asciiTheme="minorHAnsi" w:eastAsiaTheme="minorHAnsi" w:hAnsiTheme="minorHAnsi" w:cstheme="minorHAnsi"/>
                <w:sz w:val="22"/>
                <w:szCs w:val="22"/>
                <w:lang w:eastAsia="en-US"/>
              </w:rPr>
              <w:t>ing</w:t>
            </w:r>
            <w:r w:rsidRPr="00087D0B">
              <w:rPr>
                <w:rFonts w:asciiTheme="minorHAnsi" w:eastAsiaTheme="minorHAnsi" w:hAnsiTheme="minorHAnsi" w:cstheme="minorHAnsi"/>
                <w:sz w:val="22"/>
                <w:szCs w:val="22"/>
                <w:lang w:eastAsia="en-US"/>
              </w:rPr>
              <w:t xml:space="preserve"> onboarding training</w:t>
            </w:r>
            <w:r w:rsidR="00DD7842" w:rsidRPr="00087D0B">
              <w:rPr>
                <w:rFonts w:asciiTheme="minorHAnsi" w:eastAsiaTheme="minorHAnsi" w:hAnsiTheme="minorHAnsi" w:cstheme="minorHAnsi"/>
                <w:sz w:val="22"/>
                <w:szCs w:val="22"/>
                <w:lang w:eastAsia="en-US"/>
              </w:rPr>
              <w:t xml:space="preserve"> that </w:t>
            </w:r>
            <w:r w:rsidRPr="00087D0B">
              <w:rPr>
                <w:rFonts w:asciiTheme="minorHAnsi" w:eastAsiaTheme="minorHAnsi" w:hAnsiTheme="minorHAnsi" w:cstheme="minorHAnsi"/>
                <w:sz w:val="22"/>
                <w:szCs w:val="22"/>
                <w:lang w:eastAsia="en-US"/>
              </w:rPr>
              <w:t>take</w:t>
            </w:r>
            <w:r w:rsidR="00DD7842" w:rsidRPr="00087D0B">
              <w:rPr>
                <w:rFonts w:asciiTheme="minorHAnsi" w:eastAsiaTheme="minorHAnsi" w:hAnsiTheme="minorHAnsi" w:cstheme="minorHAnsi"/>
                <w:sz w:val="22"/>
                <w:szCs w:val="22"/>
                <w:lang w:eastAsia="en-US"/>
              </w:rPr>
              <w:t>s</w:t>
            </w:r>
            <w:r w:rsidRPr="00087D0B">
              <w:rPr>
                <w:rFonts w:asciiTheme="minorHAnsi" w:eastAsiaTheme="minorHAnsi" w:hAnsiTheme="minorHAnsi" w:cstheme="minorHAnsi"/>
                <w:sz w:val="22"/>
                <w:szCs w:val="22"/>
                <w:lang w:eastAsia="en-US"/>
              </w:rPr>
              <w:t xml:space="preserve"> into account the specifics of work</w:t>
            </w:r>
            <w:r w:rsidR="00DD7842" w:rsidRPr="00087D0B">
              <w:rPr>
                <w:rFonts w:asciiTheme="minorHAnsi" w:eastAsiaTheme="minorHAnsi" w:hAnsiTheme="minorHAnsi" w:cstheme="minorHAnsi"/>
                <w:sz w:val="22"/>
                <w:szCs w:val="22"/>
                <w:lang w:eastAsia="en-US"/>
              </w:rPr>
              <w:t>ing</w:t>
            </w:r>
            <w:r w:rsidRPr="00087D0B">
              <w:rPr>
                <w:rFonts w:asciiTheme="minorHAnsi" w:eastAsiaTheme="minorHAnsi" w:hAnsiTheme="minorHAnsi" w:cstheme="minorHAnsi"/>
                <w:sz w:val="22"/>
                <w:szCs w:val="22"/>
                <w:lang w:eastAsia="en-US"/>
              </w:rPr>
              <w:t xml:space="preserve"> in the field of human rights;</w:t>
            </w:r>
          </w:p>
          <w:p w14:paraId="125F88DC" w14:textId="07604ED8" w:rsidR="008E6A82" w:rsidRPr="00087D0B" w:rsidRDefault="008E6A82" w:rsidP="00E55FC8">
            <w:pPr>
              <w:numPr>
                <w:ilvl w:val="0"/>
                <w:numId w:val="48"/>
              </w:numPr>
              <w:spacing w:after="160"/>
              <w:contextualSpacing/>
              <w:jc w:val="both"/>
              <w:rPr>
                <w:rFonts w:asciiTheme="minorHAnsi" w:eastAsiaTheme="minorHAnsi" w:hAnsiTheme="minorHAnsi" w:cstheme="minorHAnsi"/>
                <w:sz w:val="22"/>
                <w:szCs w:val="22"/>
                <w:lang w:eastAsia="en-US"/>
              </w:rPr>
            </w:pPr>
            <w:r w:rsidRPr="00087D0B">
              <w:rPr>
                <w:rFonts w:asciiTheme="minorHAnsi" w:eastAsiaTheme="minorHAnsi" w:hAnsiTheme="minorHAnsi" w:cstheme="minorHAnsi"/>
                <w:sz w:val="22"/>
                <w:szCs w:val="22"/>
                <w:lang w:eastAsia="en-US"/>
              </w:rPr>
              <w:t xml:space="preserve">improving expert work, in particular in the framework of parliamentary oversight over the implementation of Ukraine’s international human rights commitments, </w:t>
            </w:r>
            <w:r w:rsidR="009A2CEA" w:rsidRPr="00087D0B">
              <w:rPr>
                <w:rFonts w:asciiTheme="minorHAnsi" w:eastAsiaTheme="minorHAnsi" w:hAnsiTheme="minorHAnsi" w:cstheme="minorHAnsi"/>
                <w:sz w:val="22"/>
                <w:szCs w:val="22"/>
                <w:lang w:eastAsia="en-US"/>
              </w:rPr>
              <w:t xml:space="preserve">and </w:t>
            </w:r>
            <w:r w:rsidRPr="00087D0B">
              <w:rPr>
                <w:rFonts w:asciiTheme="minorHAnsi" w:eastAsiaTheme="minorHAnsi" w:hAnsiTheme="minorHAnsi" w:cstheme="minorHAnsi"/>
                <w:sz w:val="22"/>
                <w:szCs w:val="22"/>
                <w:lang w:eastAsia="en-US"/>
              </w:rPr>
              <w:t>prepar</w:t>
            </w:r>
            <w:r w:rsidR="00DD7842" w:rsidRPr="00087D0B">
              <w:rPr>
                <w:rFonts w:asciiTheme="minorHAnsi" w:eastAsiaTheme="minorHAnsi" w:hAnsiTheme="minorHAnsi" w:cstheme="minorHAnsi"/>
                <w:sz w:val="22"/>
                <w:szCs w:val="22"/>
                <w:lang w:eastAsia="en-US"/>
              </w:rPr>
              <w:t>ing</w:t>
            </w:r>
            <w:r w:rsidRPr="00087D0B">
              <w:rPr>
                <w:rFonts w:asciiTheme="minorHAnsi" w:eastAsiaTheme="minorHAnsi" w:hAnsiTheme="minorHAnsi" w:cstheme="minorHAnsi"/>
                <w:sz w:val="22"/>
                <w:szCs w:val="22"/>
                <w:lang w:eastAsia="en-US"/>
              </w:rPr>
              <w:t xml:space="preserve"> reports </w:t>
            </w:r>
            <w:r w:rsidR="00DD7842" w:rsidRPr="00087D0B">
              <w:rPr>
                <w:rFonts w:asciiTheme="minorHAnsi" w:eastAsiaTheme="minorHAnsi" w:hAnsiTheme="minorHAnsi" w:cstheme="minorHAnsi"/>
                <w:sz w:val="22"/>
                <w:szCs w:val="22"/>
                <w:lang w:eastAsia="en-US"/>
              </w:rPr>
              <w:t xml:space="preserve">for </w:t>
            </w:r>
            <w:r w:rsidRPr="00087D0B">
              <w:rPr>
                <w:rFonts w:asciiTheme="minorHAnsi" w:eastAsiaTheme="minorHAnsi" w:hAnsiTheme="minorHAnsi" w:cstheme="minorHAnsi"/>
                <w:sz w:val="22"/>
                <w:szCs w:val="22"/>
                <w:lang w:eastAsia="en-US"/>
              </w:rPr>
              <w:t>international institutions</w:t>
            </w:r>
            <w:r w:rsidR="009A2CEA" w:rsidRPr="00087D0B">
              <w:rPr>
                <w:rFonts w:asciiTheme="minorHAnsi" w:eastAsiaTheme="minorHAnsi" w:hAnsiTheme="minorHAnsi" w:cstheme="minorHAnsi"/>
                <w:sz w:val="22"/>
                <w:szCs w:val="22"/>
                <w:lang w:eastAsia="en-US"/>
              </w:rPr>
              <w:t xml:space="preserve"> on</w:t>
            </w:r>
            <w:r w:rsidRPr="00087D0B">
              <w:rPr>
                <w:rFonts w:asciiTheme="minorHAnsi" w:eastAsiaTheme="minorHAnsi" w:hAnsiTheme="minorHAnsi" w:cstheme="minorHAnsi"/>
                <w:sz w:val="22"/>
                <w:szCs w:val="22"/>
                <w:lang w:eastAsia="en-US"/>
              </w:rPr>
              <w:t xml:space="preserve"> anti-discrimination, gender equality, human rights in the context of “digital transformation”, </w:t>
            </w:r>
            <w:r w:rsidR="009A2CEA" w:rsidRPr="00087D0B">
              <w:rPr>
                <w:rFonts w:asciiTheme="minorHAnsi" w:eastAsiaTheme="minorHAnsi" w:hAnsiTheme="minorHAnsi" w:cstheme="minorHAnsi"/>
                <w:sz w:val="22"/>
                <w:szCs w:val="22"/>
                <w:lang w:eastAsia="en-US"/>
              </w:rPr>
              <w:t>and so on</w:t>
            </w:r>
            <w:r w:rsidRPr="00087D0B">
              <w:rPr>
                <w:rFonts w:asciiTheme="minorHAnsi" w:eastAsiaTheme="minorHAnsi" w:hAnsiTheme="minorHAnsi" w:cstheme="minorHAnsi"/>
                <w:sz w:val="22"/>
                <w:szCs w:val="22"/>
                <w:lang w:eastAsia="en-US"/>
              </w:rPr>
              <w:t>;</w:t>
            </w:r>
          </w:p>
          <w:p w14:paraId="76122C7F" w14:textId="435A68CA" w:rsidR="008E6A82" w:rsidRPr="00087D0B" w:rsidRDefault="009A2CEA" w:rsidP="00E55FC8">
            <w:pPr>
              <w:numPr>
                <w:ilvl w:val="0"/>
                <w:numId w:val="48"/>
              </w:numPr>
              <w:spacing w:after="160"/>
              <w:contextualSpacing/>
              <w:jc w:val="both"/>
              <w:rPr>
                <w:rFonts w:asciiTheme="minorHAnsi" w:eastAsiaTheme="minorHAnsi" w:hAnsiTheme="minorHAnsi" w:cstheme="minorHAnsi"/>
                <w:sz w:val="22"/>
                <w:szCs w:val="22"/>
                <w:lang w:eastAsia="en-US"/>
              </w:rPr>
            </w:pPr>
            <w:r w:rsidRPr="00087D0B">
              <w:rPr>
                <w:rFonts w:asciiTheme="minorHAnsi" w:eastAsiaTheme="minorHAnsi" w:hAnsiTheme="minorHAnsi" w:cstheme="minorHAnsi"/>
                <w:sz w:val="22"/>
                <w:szCs w:val="22"/>
                <w:lang w:eastAsia="en-US"/>
              </w:rPr>
              <w:t>setting up</w:t>
            </w:r>
            <w:r w:rsidR="008E6A82" w:rsidRPr="00087D0B">
              <w:rPr>
                <w:rFonts w:asciiTheme="minorHAnsi" w:eastAsiaTheme="minorHAnsi" w:hAnsiTheme="minorHAnsi" w:cstheme="minorHAnsi"/>
                <w:sz w:val="22"/>
                <w:szCs w:val="22"/>
                <w:lang w:eastAsia="en-US"/>
              </w:rPr>
              <w:t xml:space="preserve"> internships and self-education </w:t>
            </w:r>
            <w:r w:rsidRPr="00087D0B">
              <w:rPr>
                <w:rFonts w:asciiTheme="minorHAnsi" w:eastAsiaTheme="minorHAnsi" w:hAnsiTheme="minorHAnsi" w:cstheme="minorHAnsi"/>
                <w:sz w:val="22"/>
                <w:szCs w:val="22"/>
                <w:lang w:eastAsia="en-US"/>
              </w:rPr>
              <w:t xml:space="preserve">programmes for </w:t>
            </w:r>
            <w:r w:rsidR="008E6A82" w:rsidRPr="00087D0B">
              <w:rPr>
                <w:rFonts w:asciiTheme="minorHAnsi" w:eastAsiaTheme="minorHAnsi" w:hAnsiTheme="minorHAnsi" w:cstheme="minorHAnsi"/>
                <w:sz w:val="22"/>
                <w:szCs w:val="22"/>
                <w:lang w:eastAsia="en-US"/>
              </w:rPr>
              <w:t>the staff of the Secretariat in the field of human rights and public administration;</w:t>
            </w:r>
          </w:p>
          <w:p w14:paraId="3241F667" w14:textId="1A64F8A3" w:rsidR="008E6A82" w:rsidRPr="00087D0B" w:rsidRDefault="008E6A82" w:rsidP="00E55FC8">
            <w:pPr>
              <w:numPr>
                <w:ilvl w:val="0"/>
                <w:numId w:val="48"/>
              </w:numPr>
              <w:spacing w:after="160"/>
              <w:contextualSpacing/>
              <w:jc w:val="both"/>
              <w:rPr>
                <w:rFonts w:asciiTheme="minorHAnsi" w:eastAsiaTheme="minorHAnsi" w:hAnsiTheme="minorHAnsi" w:cstheme="minorHAnsi"/>
                <w:sz w:val="22"/>
                <w:szCs w:val="22"/>
                <w:lang w:eastAsia="en-US"/>
              </w:rPr>
            </w:pPr>
            <w:r w:rsidRPr="00087D0B">
              <w:rPr>
                <w:rFonts w:asciiTheme="minorHAnsi" w:eastAsiaTheme="minorHAnsi" w:hAnsiTheme="minorHAnsi" w:cstheme="minorHAnsi"/>
                <w:sz w:val="22"/>
                <w:szCs w:val="22"/>
                <w:lang w:eastAsia="en-US"/>
              </w:rPr>
              <w:t>invol</w:t>
            </w:r>
            <w:r w:rsidR="009A2CEA" w:rsidRPr="00087D0B">
              <w:rPr>
                <w:rFonts w:asciiTheme="minorHAnsi" w:eastAsiaTheme="minorHAnsi" w:hAnsiTheme="minorHAnsi" w:cstheme="minorHAnsi"/>
                <w:sz w:val="22"/>
                <w:szCs w:val="22"/>
                <w:lang w:eastAsia="en-US"/>
              </w:rPr>
              <w:t>ving</w:t>
            </w:r>
            <w:r w:rsidRPr="00087D0B">
              <w:rPr>
                <w:rFonts w:asciiTheme="minorHAnsi" w:eastAsiaTheme="minorHAnsi" w:hAnsiTheme="minorHAnsi" w:cstheme="minorHAnsi"/>
                <w:sz w:val="22"/>
                <w:szCs w:val="22"/>
                <w:lang w:eastAsia="en-US"/>
              </w:rPr>
              <w:t xml:space="preserve"> international technical assistance projects in the professional development</w:t>
            </w:r>
            <w:r w:rsidR="009A2CEA" w:rsidRPr="00087D0B">
              <w:rPr>
                <w:rFonts w:asciiTheme="minorHAnsi" w:eastAsiaTheme="minorHAnsi" w:hAnsiTheme="minorHAnsi" w:cstheme="minorHAnsi"/>
                <w:sz w:val="22"/>
                <w:szCs w:val="22"/>
                <w:lang w:eastAsia="en-US"/>
              </w:rPr>
              <w:t xml:space="preserve"> of staff</w:t>
            </w:r>
            <w:r w:rsidRPr="00087D0B">
              <w:rPr>
                <w:rFonts w:asciiTheme="minorHAnsi" w:eastAsiaTheme="minorHAnsi" w:hAnsiTheme="minorHAnsi" w:cstheme="minorHAnsi"/>
                <w:sz w:val="22"/>
                <w:szCs w:val="22"/>
                <w:lang w:eastAsia="en-US"/>
              </w:rPr>
              <w:t>;</w:t>
            </w:r>
            <w:r w:rsidR="006F58FB">
              <w:rPr>
                <w:rFonts w:asciiTheme="minorHAnsi" w:eastAsiaTheme="minorHAnsi" w:hAnsiTheme="minorHAnsi" w:cstheme="minorHAnsi"/>
                <w:sz w:val="22"/>
                <w:szCs w:val="22"/>
                <w:lang w:eastAsia="en-US"/>
              </w:rPr>
              <w:t xml:space="preserve"> and</w:t>
            </w:r>
          </w:p>
          <w:p w14:paraId="2796A769" w14:textId="77777777" w:rsidR="008E6A82" w:rsidRPr="00087D0B" w:rsidRDefault="008E6A82" w:rsidP="00E55FC8">
            <w:pPr>
              <w:numPr>
                <w:ilvl w:val="0"/>
                <w:numId w:val="48"/>
              </w:numPr>
              <w:spacing w:after="160"/>
              <w:contextualSpacing/>
              <w:jc w:val="both"/>
              <w:rPr>
                <w:rFonts w:asciiTheme="minorHAnsi" w:eastAsiaTheme="minorHAnsi" w:hAnsiTheme="minorHAnsi" w:cstheme="minorHAnsi"/>
                <w:sz w:val="22"/>
                <w:szCs w:val="22"/>
                <w:lang w:eastAsia="en-US"/>
              </w:rPr>
            </w:pPr>
            <w:r w:rsidRPr="00087D0B">
              <w:rPr>
                <w:rFonts w:asciiTheme="minorHAnsi" w:eastAsiaTheme="minorHAnsi" w:hAnsiTheme="minorHAnsi" w:cstheme="minorHAnsi"/>
                <w:sz w:val="22"/>
                <w:szCs w:val="22"/>
                <w:lang w:eastAsia="en-US"/>
              </w:rPr>
              <w:t>improving the level of proficiency of the staff in foreign languages.</w:t>
            </w:r>
          </w:p>
          <w:p w14:paraId="15646D7A" w14:textId="716B9369" w:rsidR="008E6A82" w:rsidRPr="00087D0B" w:rsidRDefault="009A2CEA" w:rsidP="00E55FC8">
            <w:pPr>
              <w:pStyle w:val="ListParagraph"/>
              <w:numPr>
                <w:ilvl w:val="0"/>
                <w:numId w:val="49"/>
              </w:numPr>
              <w:shd w:val="clear" w:color="auto" w:fill="FFFFFF" w:themeFill="background1"/>
              <w:spacing w:before="120"/>
              <w:jc w:val="both"/>
              <w:rPr>
                <w:rFonts w:asciiTheme="minorHAnsi" w:hAnsiTheme="minorHAnsi" w:cstheme="minorHAnsi"/>
                <w:sz w:val="22"/>
                <w:szCs w:val="22"/>
              </w:rPr>
            </w:pPr>
            <w:r w:rsidRPr="00087D0B">
              <w:rPr>
                <w:rFonts w:asciiTheme="minorHAnsi" w:hAnsiTheme="minorHAnsi" w:cstheme="minorHAnsi"/>
                <w:i/>
                <w:iCs/>
                <w:sz w:val="22"/>
                <w:szCs w:val="22"/>
                <w:u w:val="single"/>
              </w:rPr>
              <w:t>Ombudsperson’s Office</w:t>
            </w:r>
            <w:r w:rsidR="008E6A82" w:rsidRPr="00087D0B">
              <w:rPr>
                <w:rFonts w:asciiTheme="minorHAnsi" w:hAnsiTheme="minorHAnsi" w:cstheme="minorHAnsi"/>
                <w:i/>
                <w:iCs/>
                <w:sz w:val="22"/>
                <w:szCs w:val="22"/>
                <w:u w:val="single"/>
              </w:rPr>
              <w:t xml:space="preserve"> cooperation with development partners.</w:t>
            </w:r>
            <w:r w:rsidR="008E6A82" w:rsidRPr="00087D0B">
              <w:rPr>
                <w:rFonts w:asciiTheme="minorHAnsi" w:hAnsiTheme="minorHAnsi" w:cstheme="minorHAnsi"/>
                <w:b/>
                <w:bCs/>
                <w:sz w:val="22"/>
                <w:szCs w:val="22"/>
              </w:rPr>
              <w:t xml:space="preserve"> </w:t>
            </w:r>
            <w:r w:rsidRPr="00087D0B">
              <w:rPr>
                <w:rFonts w:asciiTheme="minorHAnsi" w:hAnsiTheme="minorHAnsi" w:cstheme="minorHAnsi"/>
                <w:sz w:val="22"/>
                <w:szCs w:val="22"/>
              </w:rPr>
              <w:t>Considering</w:t>
            </w:r>
            <w:r w:rsidR="008E6A82" w:rsidRPr="00087D0B">
              <w:rPr>
                <w:rFonts w:asciiTheme="minorHAnsi" w:hAnsiTheme="minorHAnsi" w:cstheme="minorHAnsi"/>
                <w:sz w:val="22"/>
                <w:szCs w:val="22"/>
              </w:rPr>
              <w:t xml:space="preserve"> </w:t>
            </w:r>
            <w:r w:rsidRPr="00087D0B">
              <w:rPr>
                <w:rFonts w:asciiTheme="minorHAnsi" w:hAnsiTheme="minorHAnsi" w:cstheme="minorHAnsi"/>
                <w:sz w:val="22"/>
                <w:szCs w:val="22"/>
              </w:rPr>
              <w:t>the</w:t>
            </w:r>
            <w:r w:rsidR="008E6A82" w:rsidRPr="00087D0B">
              <w:rPr>
                <w:rFonts w:asciiTheme="minorHAnsi" w:hAnsiTheme="minorHAnsi" w:cstheme="minorHAnsi"/>
                <w:sz w:val="22"/>
                <w:szCs w:val="22"/>
              </w:rPr>
              <w:t xml:space="preserve"> wide range of </w:t>
            </w:r>
            <w:r w:rsidRPr="00087D0B">
              <w:rPr>
                <w:rFonts w:asciiTheme="minorHAnsi" w:hAnsiTheme="minorHAnsi" w:cstheme="minorHAnsi"/>
                <w:sz w:val="22"/>
                <w:szCs w:val="22"/>
              </w:rPr>
              <w:t xml:space="preserve">partners of the </w:t>
            </w:r>
            <w:r w:rsidR="008E6A82" w:rsidRPr="00087D0B">
              <w:rPr>
                <w:rFonts w:asciiTheme="minorHAnsi" w:hAnsiTheme="minorHAnsi" w:cstheme="minorHAnsi"/>
                <w:sz w:val="22"/>
                <w:szCs w:val="22"/>
              </w:rPr>
              <w:t>Ombudsperson</w:t>
            </w:r>
            <w:r w:rsidRPr="00087D0B">
              <w:rPr>
                <w:rFonts w:asciiTheme="minorHAnsi" w:hAnsiTheme="minorHAnsi" w:cstheme="minorHAnsi"/>
                <w:sz w:val="22"/>
                <w:szCs w:val="22"/>
              </w:rPr>
              <w:t xml:space="preserve">’s Office, </w:t>
            </w:r>
            <w:r w:rsidR="008E6A82" w:rsidRPr="00087D0B">
              <w:rPr>
                <w:rFonts w:asciiTheme="minorHAnsi" w:hAnsiTheme="minorHAnsi" w:cstheme="minorHAnsi"/>
                <w:sz w:val="22"/>
                <w:szCs w:val="22"/>
              </w:rPr>
              <w:t xml:space="preserve">and </w:t>
            </w:r>
            <w:r w:rsidR="008450F4" w:rsidRPr="00087D0B">
              <w:rPr>
                <w:rFonts w:asciiTheme="minorHAnsi" w:hAnsiTheme="minorHAnsi" w:cstheme="minorHAnsi"/>
                <w:sz w:val="22"/>
                <w:szCs w:val="22"/>
              </w:rPr>
              <w:t xml:space="preserve">the </w:t>
            </w:r>
            <w:r w:rsidR="008E6A82" w:rsidRPr="00087D0B">
              <w:rPr>
                <w:rFonts w:asciiTheme="minorHAnsi" w:hAnsiTheme="minorHAnsi" w:cstheme="minorHAnsi"/>
                <w:sz w:val="22"/>
                <w:szCs w:val="22"/>
              </w:rPr>
              <w:t xml:space="preserve">necessity to avoid </w:t>
            </w:r>
            <w:r w:rsidR="00981749">
              <w:rPr>
                <w:rFonts w:asciiTheme="minorHAnsi" w:hAnsiTheme="minorHAnsi" w:cstheme="minorHAnsi"/>
                <w:sz w:val="22"/>
                <w:szCs w:val="22"/>
              </w:rPr>
              <w:t xml:space="preserve">the </w:t>
            </w:r>
            <w:r w:rsidR="008E6A82" w:rsidRPr="00087D0B">
              <w:rPr>
                <w:rFonts w:asciiTheme="minorHAnsi" w:hAnsiTheme="minorHAnsi" w:cstheme="minorHAnsi"/>
                <w:sz w:val="22"/>
                <w:szCs w:val="22"/>
              </w:rPr>
              <w:t xml:space="preserve">duplication </w:t>
            </w:r>
            <w:r w:rsidRPr="00087D0B">
              <w:rPr>
                <w:rFonts w:asciiTheme="minorHAnsi" w:hAnsiTheme="minorHAnsi" w:cstheme="minorHAnsi"/>
                <w:sz w:val="22"/>
                <w:szCs w:val="22"/>
              </w:rPr>
              <w:t>of</w:t>
            </w:r>
            <w:r w:rsidR="008E6A82" w:rsidRPr="00087D0B">
              <w:rPr>
                <w:rFonts w:asciiTheme="minorHAnsi" w:hAnsiTheme="minorHAnsi" w:cstheme="minorHAnsi"/>
                <w:sz w:val="22"/>
                <w:szCs w:val="22"/>
              </w:rPr>
              <w:t xml:space="preserve"> activities</w:t>
            </w:r>
            <w:r w:rsidRPr="00087D0B">
              <w:rPr>
                <w:rFonts w:asciiTheme="minorHAnsi" w:hAnsiTheme="minorHAnsi" w:cstheme="minorHAnsi"/>
                <w:sz w:val="22"/>
                <w:szCs w:val="22"/>
              </w:rPr>
              <w:t>,</w:t>
            </w:r>
            <w:r w:rsidR="008E6A82"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it is crucial </w:t>
            </w:r>
            <w:r w:rsidR="008E6A82" w:rsidRPr="00087D0B">
              <w:rPr>
                <w:rFonts w:asciiTheme="minorHAnsi" w:hAnsiTheme="minorHAnsi" w:cstheme="minorHAnsi"/>
                <w:sz w:val="22"/>
                <w:szCs w:val="22"/>
              </w:rPr>
              <w:t xml:space="preserve">to build </w:t>
            </w:r>
            <w:r w:rsidR="008450F4" w:rsidRPr="00087D0B">
              <w:rPr>
                <w:rFonts w:asciiTheme="minorHAnsi" w:hAnsiTheme="minorHAnsi" w:cstheme="minorHAnsi"/>
                <w:sz w:val="22"/>
                <w:szCs w:val="22"/>
              </w:rPr>
              <w:t xml:space="preserve">a </w:t>
            </w:r>
            <w:r w:rsidR="008E6A82" w:rsidRPr="00087D0B">
              <w:rPr>
                <w:rFonts w:asciiTheme="minorHAnsi" w:hAnsiTheme="minorHAnsi" w:cstheme="minorHAnsi"/>
                <w:sz w:val="22"/>
                <w:szCs w:val="22"/>
              </w:rPr>
              <w:t xml:space="preserve">mechanism </w:t>
            </w:r>
            <w:r w:rsidRPr="00087D0B">
              <w:rPr>
                <w:rFonts w:asciiTheme="minorHAnsi" w:hAnsiTheme="minorHAnsi" w:cstheme="minorHAnsi"/>
                <w:sz w:val="22"/>
                <w:szCs w:val="22"/>
              </w:rPr>
              <w:t xml:space="preserve">for </w:t>
            </w:r>
            <w:r w:rsidR="008E6A82" w:rsidRPr="00087D0B">
              <w:rPr>
                <w:rFonts w:asciiTheme="minorHAnsi" w:hAnsiTheme="minorHAnsi" w:cstheme="minorHAnsi"/>
                <w:sz w:val="22"/>
                <w:szCs w:val="22"/>
              </w:rPr>
              <w:t>effective communication</w:t>
            </w:r>
            <w:r w:rsidRPr="00087D0B">
              <w:rPr>
                <w:rFonts w:asciiTheme="minorHAnsi" w:hAnsiTheme="minorHAnsi" w:cstheme="minorHAnsi"/>
                <w:sz w:val="22"/>
                <w:szCs w:val="22"/>
              </w:rPr>
              <w:t>s</w:t>
            </w:r>
            <w:r w:rsidR="008E6A82" w:rsidRPr="00087D0B">
              <w:rPr>
                <w:rFonts w:asciiTheme="minorHAnsi" w:hAnsiTheme="minorHAnsi" w:cstheme="minorHAnsi"/>
                <w:sz w:val="22"/>
                <w:szCs w:val="22"/>
              </w:rPr>
              <w:t xml:space="preserve"> and </w:t>
            </w:r>
            <w:r w:rsidR="00981749">
              <w:rPr>
                <w:rFonts w:asciiTheme="minorHAnsi" w:hAnsiTheme="minorHAnsi" w:cstheme="minorHAnsi"/>
                <w:sz w:val="22"/>
                <w:szCs w:val="22"/>
              </w:rPr>
              <w:t xml:space="preserve">the </w:t>
            </w:r>
            <w:r w:rsidR="008E6A82" w:rsidRPr="00087D0B">
              <w:rPr>
                <w:rFonts w:asciiTheme="minorHAnsi" w:hAnsiTheme="minorHAnsi" w:cstheme="minorHAnsi"/>
                <w:sz w:val="22"/>
                <w:szCs w:val="22"/>
              </w:rPr>
              <w:t xml:space="preserve">exchange of information. </w:t>
            </w:r>
            <w:r w:rsidRPr="00087D0B">
              <w:rPr>
                <w:rFonts w:asciiTheme="minorHAnsi" w:hAnsiTheme="minorHAnsi" w:cstheme="minorHAnsi"/>
                <w:sz w:val="22"/>
                <w:szCs w:val="22"/>
              </w:rPr>
              <w:t xml:space="preserve">The </w:t>
            </w:r>
            <w:r w:rsidR="008E6A82" w:rsidRPr="00087D0B">
              <w:rPr>
                <w:rFonts w:asciiTheme="minorHAnsi" w:hAnsiTheme="minorHAnsi" w:cstheme="minorHAnsi"/>
                <w:sz w:val="22"/>
                <w:szCs w:val="22"/>
              </w:rPr>
              <w:t xml:space="preserve">SAU </w:t>
            </w:r>
            <w:r w:rsidRPr="00087D0B">
              <w:rPr>
                <w:rFonts w:asciiTheme="minorHAnsi" w:hAnsiTheme="minorHAnsi" w:cstheme="minorHAnsi"/>
                <w:sz w:val="22"/>
                <w:szCs w:val="22"/>
              </w:rPr>
              <w:t xml:space="preserve">has </w:t>
            </w:r>
            <w:r w:rsidR="008E6A82" w:rsidRPr="00087D0B">
              <w:rPr>
                <w:rFonts w:asciiTheme="minorHAnsi" w:hAnsiTheme="minorHAnsi" w:cstheme="minorHAnsi"/>
                <w:sz w:val="22"/>
                <w:szCs w:val="22"/>
              </w:rPr>
              <w:t>developed a relevant package</w:t>
            </w:r>
            <w:r w:rsidRPr="00087D0B">
              <w:rPr>
                <w:rFonts w:asciiTheme="minorHAnsi" w:hAnsiTheme="minorHAnsi" w:cstheme="minorHAnsi"/>
                <w:sz w:val="22"/>
                <w:szCs w:val="22"/>
              </w:rPr>
              <w:t>,</w:t>
            </w:r>
            <w:r w:rsidR="008E6A82" w:rsidRPr="00087D0B">
              <w:rPr>
                <w:rFonts w:asciiTheme="minorHAnsi" w:hAnsiTheme="minorHAnsi" w:cstheme="minorHAnsi"/>
                <w:sz w:val="22"/>
                <w:szCs w:val="22"/>
              </w:rPr>
              <w:t xml:space="preserve"> including internal rule</w:t>
            </w:r>
            <w:r w:rsidRPr="00087D0B">
              <w:rPr>
                <w:rFonts w:asciiTheme="minorHAnsi" w:hAnsiTheme="minorHAnsi" w:cstheme="minorHAnsi"/>
                <w:sz w:val="22"/>
                <w:szCs w:val="22"/>
              </w:rPr>
              <w:t>s</w:t>
            </w:r>
            <w:r w:rsidR="008E6A82" w:rsidRPr="00087D0B">
              <w:rPr>
                <w:rFonts w:asciiTheme="minorHAnsi" w:hAnsiTheme="minorHAnsi" w:cstheme="minorHAnsi"/>
                <w:sz w:val="22"/>
                <w:szCs w:val="22"/>
              </w:rPr>
              <w:t xml:space="preserve"> of procedure to arrange this work</w:t>
            </w:r>
            <w:r w:rsidRPr="00087D0B">
              <w:rPr>
                <w:rFonts w:asciiTheme="minorHAnsi" w:hAnsiTheme="minorHAnsi" w:cstheme="minorHAnsi"/>
                <w:sz w:val="22"/>
                <w:szCs w:val="22"/>
              </w:rPr>
              <w:t>. It has also</w:t>
            </w:r>
            <w:r w:rsidR="008E6A82" w:rsidRPr="00087D0B">
              <w:rPr>
                <w:rFonts w:asciiTheme="minorHAnsi" w:hAnsiTheme="minorHAnsi" w:cstheme="minorHAnsi"/>
                <w:sz w:val="22"/>
                <w:szCs w:val="22"/>
              </w:rPr>
              <w:t xml:space="preserve"> identified the key spheres requiring enhanc</w:t>
            </w:r>
            <w:r w:rsidRPr="00087D0B">
              <w:rPr>
                <w:rFonts w:asciiTheme="minorHAnsi" w:hAnsiTheme="minorHAnsi" w:cstheme="minorHAnsi"/>
                <w:sz w:val="22"/>
                <w:szCs w:val="22"/>
              </w:rPr>
              <w:t>ed</w:t>
            </w:r>
            <w:r w:rsidR="008E6A82" w:rsidRPr="00087D0B">
              <w:rPr>
                <w:rFonts w:asciiTheme="minorHAnsi" w:hAnsiTheme="minorHAnsi" w:cstheme="minorHAnsi"/>
                <w:sz w:val="22"/>
                <w:szCs w:val="22"/>
              </w:rPr>
              <w:t xml:space="preserve"> support </w:t>
            </w:r>
            <w:r w:rsidRPr="00087D0B">
              <w:rPr>
                <w:rFonts w:asciiTheme="minorHAnsi" w:hAnsiTheme="minorHAnsi" w:cstheme="minorHAnsi"/>
                <w:sz w:val="22"/>
                <w:szCs w:val="22"/>
              </w:rPr>
              <w:t xml:space="preserve">from, </w:t>
            </w:r>
            <w:r w:rsidR="008E6A82" w:rsidRPr="00087D0B">
              <w:rPr>
                <w:rFonts w:asciiTheme="minorHAnsi" w:hAnsiTheme="minorHAnsi" w:cstheme="minorHAnsi"/>
                <w:sz w:val="22"/>
                <w:szCs w:val="22"/>
              </w:rPr>
              <w:t>and/or discussion with</w:t>
            </w:r>
            <w:r w:rsidRPr="00087D0B">
              <w:rPr>
                <w:rFonts w:asciiTheme="minorHAnsi" w:hAnsiTheme="minorHAnsi" w:cstheme="minorHAnsi"/>
                <w:sz w:val="22"/>
                <w:szCs w:val="22"/>
              </w:rPr>
              <w:t>,</w:t>
            </w:r>
            <w:r w:rsidR="008E6A82" w:rsidRPr="00087D0B">
              <w:rPr>
                <w:rFonts w:asciiTheme="minorHAnsi" w:hAnsiTheme="minorHAnsi" w:cstheme="minorHAnsi"/>
                <w:sz w:val="22"/>
                <w:szCs w:val="22"/>
              </w:rPr>
              <w:t xml:space="preserve"> international development partners </w:t>
            </w:r>
          </w:p>
          <w:p w14:paraId="30EEDBFC" w14:textId="70D2EC17" w:rsidR="006A076B" w:rsidRPr="00087D0B" w:rsidRDefault="006A076B" w:rsidP="00E55FC8">
            <w:pPr>
              <w:pStyle w:val="ListParagraph"/>
              <w:numPr>
                <w:ilvl w:val="0"/>
                <w:numId w:val="49"/>
              </w:numPr>
              <w:shd w:val="clear" w:color="auto" w:fill="FFFFFF" w:themeFill="background1"/>
              <w:spacing w:before="120"/>
              <w:jc w:val="both"/>
              <w:rPr>
                <w:rFonts w:asciiTheme="minorHAnsi" w:hAnsiTheme="minorHAnsi" w:cstheme="minorHAnsi"/>
                <w:sz w:val="22"/>
                <w:szCs w:val="22"/>
              </w:rPr>
            </w:pPr>
            <w:r w:rsidRPr="00087D0B">
              <w:rPr>
                <w:rFonts w:asciiTheme="minorHAnsi" w:hAnsiTheme="minorHAnsi" w:cstheme="minorHAnsi"/>
                <w:bCs/>
                <w:i/>
                <w:iCs/>
                <w:sz w:val="22"/>
                <w:szCs w:val="22"/>
                <w:u w:val="single"/>
              </w:rPr>
              <w:t xml:space="preserve">Enhancing the </w:t>
            </w:r>
            <w:r w:rsidR="009A2CEA" w:rsidRPr="00087D0B">
              <w:rPr>
                <w:rFonts w:asciiTheme="minorHAnsi" w:hAnsiTheme="minorHAnsi" w:cstheme="minorHAnsi"/>
                <w:i/>
                <w:iCs/>
                <w:sz w:val="22"/>
                <w:szCs w:val="22"/>
                <w:u w:val="single"/>
              </w:rPr>
              <w:t>Ombudsperson’s Office</w:t>
            </w:r>
            <w:r w:rsidR="009A2CEA" w:rsidRPr="00087D0B">
              <w:rPr>
                <w:rFonts w:asciiTheme="minorHAnsi" w:hAnsiTheme="minorHAnsi" w:cstheme="minorHAnsi"/>
                <w:bCs/>
                <w:i/>
                <w:iCs/>
                <w:sz w:val="22"/>
                <w:szCs w:val="22"/>
                <w:u w:val="single"/>
              </w:rPr>
              <w:t>’s</w:t>
            </w:r>
            <w:r w:rsidRPr="00087D0B">
              <w:rPr>
                <w:rFonts w:asciiTheme="minorHAnsi" w:hAnsiTheme="minorHAnsi" w:cstheme="minorHAnsi"/>
                <w:bCs/>
                <w:i/>
                <w:iCs/>
                <w:sz w:val="22"/>
                <w:szCs w:val="22"/>
                <w:u w:val="single"/>
              </w:rPr>
              <w:t xml:space="preserve"> capacities </w:t>
            </w:r>
            <w:r w:rsidR="009A2CEA" w:rsidRPr="00087D0B">
              <w:rPr>
                <w:rFonts w:asciiTheme="minorHAnsi" w:hAnsiTheme="minorHAnsi" w:cstheme="minorHAnsi"/>
                <w:bCs/>
                <w:i/>
                <w:iCs/>
                <w:sz w:val="22"/>
                <w:szCs w:val="22"/>
                <w:u w:val="single"/>
              </w:rPr>
              <w:t>i</w:t>
            </w:r>
            <w:r w:rsidRPr="00087D0B">
              <w:rPr>
                <w:rFonts w:asciiTheme="minorHAnsi" w:hAnsiTheme="minorHAnsi" w:cstheme="minorHAnsi"/>
                <w:bCs/>
                <w:i/>
                <w:iCs/>
                <w:sz w:val="22"/>
                <w:szCs w:val="22"/>
                <w:u w:val="single"/>
              </w:rPr>
              <w:t xml:space="preserve">n RBM. </w:t>
            </w:r>
            <w:r w:rsidRPr="00087D0B">
              <w:rPr>
                <w:rFonts w:asciiTheme="minorHAnsi" w:hAnsiTheme="minorHAnsi" w:cstheme="minorHAnsi"/>
                <w:sz w:val="22"/>
                <w:szCs w:val="22"/>
              </w:rPr>
              <w:t>One of the recommendations of the civic monitoring</w:t>
            </w:r>
            <w:r w:rsidR="00AD1628" w:rsidRPr="00087D0B">
              <w:rPr>
                <w:rStyle w:val="FootnoteReference"/>
                <w:rFonts w:asciiTheme="minorHAnsi" w:hAnsiTheme="minorHAnsi" w:cstheme="minorHAnsi"/>
                <w:sz w:val="22"/>
                <w:szCs w:val="22"/>
              </w:rPr>
              <w:footnoteReference w:id="7"/>
            </w:r>
            <w:r w:rsidRPr="00087D0B">
              <w:rPr>
                <w:rFonts w:asciiTheme="minorHAnsi" w:hAnsiTheme="minorHAnsi" w:cstheme="minorHAnsi"/>
                <w:sz w:val="22"/>
                <w:szCs w:val="22"/>
              </w:rPr>
              <w:t xml:space="preserve"> was to enhance </w:t>
            </w:r>
            <w:r w:rsidR="009A2CEA" w:rsidRPr="00087D0B">
              <w:rPr>
                <w:rFonts w:asciiTheme="minorHAnsi" w:hAnsiTheme="minorHAnsi" w:cstheme="minorHAnsi"/>
                <w:sz w:val="22"/>
                <w:szCs w:val="22"/>
              </w:rPr>
              <w:t>the</w:t>
            </w:r>
            <w:r w:rsidRPr="00087D0B">
              <w:rPr>
                <w:rFonts w:asciiTheme="minorHAnsi" w:hAnsiTheme="minorHAnsi" w:cstheme="minorHAnsi"/>
                <w:sz w:val="22"/>
                <w:szCs w:val="22"/>
              </w:rPr>
              <w:t xml:space="preserve"> strategic thinking and </w:t>
            </w:r>
            <w:r w:rsidR="009A2CEA" w:rsidRPr="00087D0B">
              <w:rPr>
                <w:rFonts w:asciiTheme="minorHAnsi" w:hAnsiTheme="minorHAnsi" w:cstheme="minorHAnsi"/>
                <w:sz w:val="22"/>
                <w:szCs w:val="22"/>
              </w:rPr>
              <w:t>monitoring and evaluation</w:t>
            </w:r>
            <w:r w:rsidRPr="00087D0B">
              <w:rPr>
                <w:rFonts w:asciiTheme="minorHAnsi" w:hAnsiTheme="minorHAnsi" w:cstheme="minorHAnsi"/>
                <w:sz w:val="22"/>
                <w:szCs w:val="22"/>
              </w:rPr>
              <w:t xml:space="preserve"> capacity of the Ombudsperson’s Office. </w:t>
            </w:r>
            <w:r w:rsidR="009A2CEA" w:rsidRPr="00087D0B">
              <w:rPr>
                <w:rFonts w:asciiTheme="minorHAnsi" w:hAnsiTheme="minorHAnsi" w:cstheme="minorHAnsi"/>
                <w:sz w:val="22"/>
                <w:szCs w:val="22"/>
              </w:rPr>
              <w:t>As</w:t>
            </w:r>
            <w:r w:rsidRPr="00087D0B">
              <w:rPr>
                <w:rFonts w:asciiTheme="minorHAnsi" w:hAnsiTheme="minorHAnsi" w:cstheme="minorHAnsi"/>
                <w:sz w:val="22"/>
                <w:szCs w:val="22"/>
              </w:rPr>
              <w:t xml:space="preserve"> results-based management (RBM) is a crucial element in human rights strategies</w:t>
            </w:r>
            <w:r w:rsidR="009A2CEA" w:rsidRPr="00087D0B">
              <w:rPr>
                <w:rFonts w:asciiTheme="minorHAnsi" w:hAnsiTheme="minorHAnsi" w:cstheme="minorHAnsi"/>
                <w:sz w:val="22"/>
                <w:szCs w:val="22"/>
              </w:rPr>
              <w:t>,</w:t>
            </w:r>
            <w:r w:rsidRPr="00087D0B">
              <w:rPr>
                <w:rFonts w:asciiTheme="minorHAnsi" w:hAnsiTheme="minorHAnsi" w:cstheme="minorHAnsi"/>
                <w:sz w:val="22"/>
                <w:szCs w:val="22"/>
              </w:rPr>
              <w:t xml:space="preserve"> </w:t>
            </w:r>
            <w:r w:rsidR="009A2CEA" w:rsidRPr="00087D0B">
              <w:rPr>
                <w:rFonts w:asciiTheme="minorHAnsi" w:hAnsiTheme="minorHAnsi" w:cstheme="minorHAnsi"/>
                <w:sz w:val="22"/>
                <w:szCs w:val="22"/>
              </w:rPr>
              <w:t xml:space="preserve">at </w:t>
            </w:r>
            <w:r w:rsidRPr="00087D0B">
              <w:rPr>
                <w:rFonts w:asciiTheme="minorHAnsi" w:hAnsiTheme="minorHAnsi" w:cstheme="minorHAnsi"/>
                <w:sz w:val="22"/>
                <w:szCs w:val="22"/>
              </w:rPr>
              <w:t xml:space="preserve">the request of the </w:t>
            </w:r>
            <w:r w:rsidR="009A2CEA" w:rsidRPr="00087D0B">
              <w:rPr>
                <w:rFonts w:asciiTheme="minorHAnsi" w:hAnsiTheme="minorHAnsi" w:cstheme="minorHAnsi"/>
                <w:sz w:val="22"/>
                <w:szCs w:val="22"/>
              </w:rPr>
              <w:t>office’s leadership</w:t>
            </w:r>
            <w:r w:rsidRPr="00087D0B">
              <w:rPr>
                <w:rFonts w:asciiTheme="minorHAnsi" w:hAnsiTheme="minorHAnsi" w:cstheme="minorHAnsi"/>
                <w:sz w:val="22"/>
                <w:szCs w:val="22"/>
              </w:rPr>
              <w:t xml:space="preserve"> the </w:t>
            </w:r>
            <w:r w:rsidR="009A2CEA" w:rsidRPr="00087D0B">
              <w:rPr>
                <w:rFonts w:asciiTheme="minorHAnsi" w:hAnsiTheme="minorHAnsi" w:cstheme="minorHAnsi"/>
                <w:sz w:val="22"/>
                <w:szCs w:val="22"/>
              </w:rPr>
              <w:t>p</w:t>
            </w:r>
            <w:r w:rsidRPr="00087D0B">
              <w:rPr>
                <w:rFonts w:asciiTheme="minorHAnsi" w:hAnsiTheme="minorHAnsi" w:cstheme="minorHAnsi"/>
                <w:sz w:val="22"/>
                <w:szCs w:val="22"/>
              </w:rPr>
              <w:t>roject organized a series of professional training</w:t>
            </w:r>
            <w:r w:rsidR="009A2CEA" w:rsidRPr="00087D0B">
              <w:rPr>
                <w:rFonts w:asciiTheme="minorHAnsi" w:hAnsiTheme="minorHAnsi" w:cstheme="minorHAnsi"/>
                <w:sz w:val="22"/>
                <w:szCs w:val="22"/>
              </w:rPr>
              <w:t xml:space="preserve"> </w:t>
            </w:r>
            <w:r w:rsidRPr="00087D0B">
              <w:rPr>
                <w:rFonts w:asciiTheme="minorHAnsi" w:hAnsiTheme="minorHAnsi" w:cstheme="minorHAnsi"/>
                <w:sz w:val="22"/>
                <w:szCs w:val="22"/>
              </w:rPr>
              <w:t>s</w:t>
            </w:r>
            <w:r w:rsidR="009A2CEA" w:rsidRPr="00087D0B">
              <w:rPr>
                <w:rFonts w:asciiTheme="minorHAnsi" w:hAnsiTheme="minorHAnsi" w:cstheme="minorHAnsi"/>
                <w:sz w:val="22"/>
                <w:szCs w:val="22"/>
              </w:rPr>
              <w:t>essions</w:t>
            </w:r>
            <w:r w:rsidRPr="00087D0B">
              <w:rPr>
                <w:rFonts w:asciiTheme="minorHAnsi" w:hAnsiTheme="minorHAnsi" w:cstheme="minorHAnsi"/>
                <w:sz w:val="22"/>
                <w:szCs w:val="22"/>
              </w:rPr>
              <w:t xml:space="preserve"> on RBM for the </w:t>
            </w:r>
            <w:r w:rsidR="009A2CEA" w:rsidRPr="00087D0B">
              <w:rPr>
                <w:rFonts w:asciiTheme="minorHAnsi" w:hAnsiTheme="minorHAnsi" w:cstheme="minorHAnsi"/>
                <w:sz w:val="22"/>
                <w:szCs w:val="22"/>
              </w:rPr>
              <w:t xml:space="preserve">institution’s </w:t>
            </w:r>
            <w:r w:rsidRPr="00087D0B">
              <w:rPr>
                <w:rFonts w:asciiTheme="minorHAnsi" w:hAnsiTheme="minorHAnsi" w:cstheme="minorHAnsi"/>
                <w:sz w:val="22"/>
                <w:szCs w:val="22"/>
              </w:rPr>
              <w:t xml:space="preserve">management. The first training </w:t>
            </w:r>
            <w:r w:rsidR="009A2CEA" w:rsidRPr="00087D0B">
              <w:rPr>
                <w:rFonts w:asciiTheme="minorHAnsi" w:hAnsiTheme="minorHAnsi" w:cstheme="minorHAnsi"/>
                <w:sz w:val="22"/>
                <w:szCs w:val="22"/>
              </w:rPr>
              <w:t xml:space="preserve">session </w:t>
            </w:r>
            <w:r w:rsidRPr="00087D0B">
              <w:rPr>
                <w:rFonts w:asciiTheme="minorHAnsi" w:hAnsiTheme="minorHAnsi" w:cstheme="minorHAnsi"/>
                <w:sz w:val="22"/>
                <w:szCs w:val="22"/>
              </w:rPr>
              <w:t xml:space="preserve">on RBM </w:t>
            </w:r>
            <w:r w:rsidR="009A2CEA" w:rsidRPr="00087D0B">
              <w:rPr>
                <w:rFonts w:asciiTheme="minorHAnsi" w:hAnsiTheme="minorHAnsi" w:cstheme="minorHAnsi"/>
                <w:sz w:val="22"/>
                <w:szCs w:val="22"/>
              </w:rPr>
              <w:t xml:space="preserve">was </w:t>
            </w:r>
            <w:r w:rsidR="00045F36" w:rsidRPr="00087D0B">
              <w:rPr>
                <w:rFonts w:asciiTheme="minorHAnsi" w:hAnsiTheme="minorHAnsi" w:cstheme="minorHAnsi"/>
                <w:sz w:val="22"/>
                <w:szCs w:val="22"/>
              </w:rPr>
              <w:t>conducted</w:t>
            </w:r>
            <w:r w:rsidR="009A2CEA" w:rsidRPr="00087D0B">
              <w:rPr>
                <w:rFonts w:asciiTheme="minorHAnsi" w:hAnsiTheme="minorHAnsi" w:cstheme="minorHAnsi"/>
                <w:sz w:val="22"/>
                <w:szCs w:val="22"/>
              </w:rPr>
              <w:t xml:space="preserve"> with </w:t>
            </w:r>
            <w:r w:rsidRPr="00087D0B">
              <w:rPr>
                <w:rFonts w:asciiTheme="minorHAnsi" w:hAnsiTheme="minorHAnsi" w:cstheme="minorHAnsi"/>
                <w:sz w:val="22"/>
                <w:szCs w:val="22"/>
              </w:rPr>
              <w:t xml:space="preserve">the 20 heads of </w:t>
            </w:r>
            <w:r w:rsidR="009A2CEA" w:rsidRPr="00087D0B">
              <w:rPr>
                <w:rFonts w:asciiTheme="minorHAnsi" w:hAnsiTheme="minorHAnsi" w:cstheme="minorHAnsi"/>
                <w:sz w:val="22"/>
                <w:szCs w:val="22"/>
              </w:rPr>
              <w:t xml:space="preserve">the Ombudsperson’s Office </w:t>
            </w:r>
            <w:r w:rsidRPr="00087D0B">
              <w:rPr>
                <w:rFonts w:asciiTheme="minorHAnsi" w:hAnsiTheme="minorHAnsi" w:cstheme="minorHAnsi"/>
                <w:sz w:val="22"/>
                <w:szCs w:val="22"/>
              </w:rPr>
              <w:t xml:space="preserve">units. The post-event evaluation showed excellent results in most of the topics, including </w:t>
            </w:r>
            <w:r w:rsidR="009A2CEA" w:rsidRPr="00087D0B">
              <w:rPr>
                <w:rFonts w:asciiTheme="minorHAnsi" w:hAnsiTheme="minorHAnsi" w:cstheme="minorHAnsi"/>
                <w:sz w:val="22"/>
                <w:szCs w:val="22"/>
              </w:rPr>
              <w:t xml:space="preserve">the </w:t>
            </w:r>
            <w:r w:rsidRPr="00087D0B">
              <w:rPr>
                <w:rFonts w:asciiTheme="minorHAnsi" w:hAnsiTheme="minorHAnsi" w:cstheme="minorHAnsi"/>
                <w:sz w:val="22"/>
                <w:szCs w:val="22"/>
              </w:rPr>
              <w:t xml:space="preserve">results chain, </w:t>
            </w:r>
            <w:r w:rsidR="009A2CEA" w:rsidRPr="00087D0B">
              <w:rPr>
                <w:rFonts w:asciiTheme="minorHAnsi" w:hAnsiTheme="minorHAnsi" w:cstheme="minorHAnsi"/>
                <w:sz w:val="22"/>
                <w:szCs w:val="22"/>
              </w:rPr>
              <w:t>the T</w:t>
            </w:r>
            <w:r w:rsidRPr="00087D0B">
              <w:rPr>
                <w:rFonts w:asciiTheme="minorHAnsi" w:hAnsiTheme="minorHAnsi" w:cstheme="minorHAnsi"/>
                <w:sz w:val="22"/>
                <w:szCs w:val="22"/>
              </w:rPr>
              <w:t xml:space="preserve">heory of </w:t>
            </w:r>
            <w:r w:rsidR="009A2CEA" w:rsidRPr="00087D0B">
              <w:rPr>
                <w:rFonts w:asciiTheme="minorHAnsi" w:hAnsiTheme="minorHAnsi" w:cstheme="minorHAnsi"/>
                <w:sz w:val="22"/>
                <w:szCs w:val="22"/>
              </w:rPr>
              <w:t>Change</w:t>
            </w:r>
            <w:r w:rsidRPr="00087D0B">
              <w:rPr>
                <w:rFonts w:asciiTheme="minorHAnsi" w:hAnsiTheme="minorHAnsi" w:cstheme="minorHAnsi"/>
                <w:sz w:val="22"/>
                <w:szCs w:val="22"/>
              </w:rPr>
              <w:t>, risk management, monitoring and evaluation, project documentatio</w:t>
            </w:r>
            <w:r w:rsidR="009A2CEA" w:rsidRPr="00087D0B">
              <w:rPr>
                <w:rFonts w:asciiTheme="minorHAnsi" w:hAnsiTheme="minorHAnsi" w:cstheme="minorHAnsi"/>
                <w:sz w:val="22"/>
                <w:szCs w:val="22"/>
              </w:rPr>
              <w:t>n, and so on</w:t>
            </w:r>
            <w:r w:rsidRPr="00087D0B">
              <w:rPr>
                <w:rFonts w:asciiTheme="minorHAnsi" w:hAnsiTheme="minorHAnsi" w:cstheme="minorHAnsi"/>
                <w:sz w:val="22"/>
                <w:szCs w:val="22"/>
              </w:rPr>
              <w:t xml:space="preserve">. </w:t>
            </w:r>
            <w:r w:rsidR="009A2CEA" w:rsidRPr="00087D0B">
              <w:rPr>
                <w:rFonts w:asciiTheme="minorHAnsi" w:hAnsiTheme="minorHAnsi" w:cstheme="minorHAnsi"/>
                <w:sz w:val="22"/>
                <w:szCs w:val="22"/>
              </w:rPr>
              <w:t>A</w:t>
            </w:r>
            <w:r w:rsidRPr="00087D0B">
              <w:rPr>
                <w:rFonts w:asciiTheme="minorHAnsi" w:hAnsiTheme="minorHAnsi" w:cstheme="minorHAnsi"/>
                <w:sz w:val="22"/>
                <w:szCs w:val="22"/>
              </w:rPr>
              <w:t xml:space="preserve"> practical exercise related </w:t>
            </w:r>
            <w:r w:rsidR="009A2CEA" w:rsidRPr="00087D0B">
              <w:rPr>
                <w:rFonts w:asciiTheme="minorHAnsi" w:hAnsiTheme="minorHAnsi" w:cstheme="minorHAnsi"/>
                <w:sz w:val="22"/>
                <w:szCs w:val="22"/>
              </w:rPr>
              <w:t>developing</w:t>
            </w:r>
            <w:r w:rsidRPr="00087D0B">
              <w:rPr>
                <w:rFonts w:asciiTheme="minorHAnsi" w:hAnsiTheme="minorHAnsi" w:cstheme="minorHAnsi"/>
                <w:sz w:val="22"/>
                <w:szCs w:val="22"/>
              </w:rPr>
              <w:t xml:space="preserve"> project proposal</w:t>
            </w:r>
            <w:r w:rsidR="009A2CEA" w:rsidRPr="00087D0B">
              <w:rPr>
                <w:rFonts w:asciiTheme="minorHAnsi" w:hAnsiTheme="minorHAnsi" w:cstheme="minorHAnsi"/>
                <w:sz w:val="22"/>
                <w:szCs w:val="22"/>
              </w:rPr>
              <w:t xml:space="preserve">s and </w:t>
            </w:r>
            <w:r w:rsidRPr="00087D0B">
              <w:rPr>
                <w:rFonts w:asciiTheme="minorHAnsi" w:hAnsiTheme="minorHAnsi" w:cstheme="minorHAnsi"/>
                <w:sz w:val="22"/>
                <w:szCs w:val="22"/>
              </w:rPr>
              <w:t xml:space="preserve">analysing </w:t>
            </w:r>
            <w:r w:rsidR="009A2CEA" w:rsidRPr="00087D0B">
              <w:rPr>
                <w:rFonts w:asciiTheme="minorHAnsi" w:hAnsiTheme="minorHAnsi" w:cstheme="minorHAnsi"/>
                <w:sz w:val="22"/>
                <w:szCs w:val="22"/>
              </w:rPr>
              <w:t xml:space="preserve">results </w:t>
            </w:r>
            <w:r w:rsidRPr="00087D0B">
              <w:rPr>
                <w:rFonts w:asciiTheme="minorHAnsi" w:hAnsiTheme="minorHAnsi" w:cstheme="minorHAnsi"/>
                <w:sz w:val="22"/>
                <w:szCs w:val="22"/>
              </w:rPr>
              <w:t xml:space="preserve">achieved </w:t>
            </w:r>
            <w:r w:rsidR="009A2CEA" w:rsidRPr="00087D0B">
              <w:rPr>
                <w:rFonts w:asciiTheme="minorHAnsi" w:hAnsiTheme="minorHAnsi" w:cstheme="minorHAnsi"/>
                <w:sz w:val="22"/>
                <w:szCs w:val="22"/>
              </w:rPr>
              <w:t>was the key element of the training session</w:t>
            </w:r>
            <w:r w:rsidRPr="00087D0B">
              <w:rPr>
                <w:rFonts w:asciiTheme="minorHAnsi" w:hAnsiTheme="minorHAnsi" w:cstheme="minorHAnsi"/>
                <w:sz w:val="22"/>
                <w:szCs w:val="22"/>
              </w:rPr>
              <w:t xml:space="preserve">. </w:t>
            </w:r>
          </w:p>
          <w:p w14:paraId="56201851" w14:textId="77777777" w:rsidR="008E6A82" w:rsidRPr="00087D0B" w:rsidRDefault="008E6A82" w:rsidP="008E6A82">
            <w:pPr>
              <w:shd w:val="clear" w:color="auto" w:fill="FFFFFF" w:themeFill="background1"/>
              <w:spacing w:before="120"/>
              <w:jc w:val="both"/>
              <w:rPr>
                <w:rFonts w:asciiTheme="minorHAnsi" w:hAnsiTheme="minorHAnsi" w:cstheme="minorHAnsi"/>
                <w:sz w:val="22"/>
                <w:szCs w:val="22"/>
              </w:rPr>
            </w:pPr>
            <w:r w:rsidRPr="00087D0B">
              <w:rPr>
                <w:rFonts w:asciiTheme="minorHAnsi" w:hAnsiTheme="minorHAnsi" w:cstheme="minorHAnsi"/>
                <w:b/>
                <w:bCs/>
                <w:sz w:val="22"/>
                <w:szCs w:val="22"/>
              </w:rPr>
              <w:t>Challenges and next steps</w:t>
            </w:r>
            <w:r w:rsidRPr="00087D0B">
              <w:rPr>
                <w:rFonts w:asciiTheme="minorHAnsi" w:hAnsiTheme="minorHAnsi" w:cstheme="minorHAnsi"/>
                <w:sz w:val="22"/>
                <w:szCs w:val="22"/>
              </w:rPr>
              <w:t xml:space="preserve">: </w:t>
            </w:r>
          </w:p>
          <w:p w14:paraId="2851CAEC" w14:textId="662AA886" w:rsidR="008E6A82" w:rsidRPr="00087D0B" w:rsidRDefault="008E6A82" w:rsidP="007B5077">
            <w:pPr>
              <w:pStyle w:val="ListParagraph"/>
              <w:numPr>
                <w:ilvl w:val="0"/>
                <w:numId w:val="51"/>
              </w:numPr>
              <w:shd w:val="clear" w:color="auto" w:fill="FFFFFF" w:themeFill="background1"/>
              <w:spacing w:before="120"/>
              <w:ind w:left="778"/>
              <w:jc w:val="both"/>
              <w:rPr>
                <w:rFonts w:asciiTheme="minorHAnsi" w:hAnsiTheme="minorHAnsi" w:cstheme="minorHAnsi"/>
                <w:sz w:val="22"/>
                <w:szCs w:val="22"/>
              </w:rPr>
            </w:pPr>
            <w:r w:rsidRPr="00087D0B">
              <w:rPr>
                <w:rFonts w:asciiTheme="minorHAnsi" w:hAnsiTheme="minorHAnsi" w:cstheme="minorHAnsi"/>
                <w:sz w:val="22"/>
                <w:szCs w:val="22"/>
              </w:rPr>
              <w:t xml:space="preserve">The activities of the Strategic Advisory Unit </w:t>
            </w:r>
            <w:r w:rsidR="009A2CEA" w:rsidRPr="00087D0B">
              <w:rPr>
                <w:rFonts w:asciiTheme="minorHAnsi" w:hAnsiTheme="minorHAnsi" w:cstheme="minorHAnsi"/>
                <w:sz w:val="22"/>
                <w:szCs w:val="22"/>
              </w:rPr>
              <w:t xml:space="preserve">require </w:t>
            </w:r>
            <w:r w:rsidRPr="00087D0B">
              <w:rPr>
                <w:rFonts w:asciiTheme="minorHAnsi" w:hAnsiTheme="minorHAnsi" w:cstheme="minorHAnsi"/>
                <w:sz w:val="22"/>
                <w:szCs w:val="22"/>
              </w:rPr>
              <w:t xml:space="preserve">formalization in order </w:t>
            </w:r>
            <w:r w:rsidR="00045F36">
              <w:rPr>
                <w:rFonts w:asciiTheme="minorHAnsi" w:hAnsiTheme="minorHAnsi" w:cstheme="minorHAnsi"/>
                <w:sz w:val="22"/>
                <w:szCs w:val="22"/>
              </w:rPr>
              <w:t xml:space="preserve">for it </w:t>
            </w:r>
            <w:r w:rsidRPr="00087D0B">
              <w:rPr>
                <w:rFonts w:asciiTheme="minorHAnsi" w:hAnsiTheme="minorHAnsi" w:cstheme="minorHAnsi"/>
                <w:sz w:val="22"/>
                <w:szCs w:val="22"/>
              </w:rPr>
              <w:t xml:space="preserve">to provide consistent support </w:t>
            </w:r>
            <w:r w:rsidR="007B631D" w:rsidRPr="00087D0B">
              <w:rPr>
                <w:rFonts w:asciiTheme="minorHAnsi" w:hAnsiTheme="minorHAnsi" w:cstheme="minorHAnsi"/>
                <w:sz w:val="22"/>
                <w:szCs w:val="22"/>
              </w:rPr>
              <w:t>for</w:t>
            </w:r>
            <w:r w:rsidRPr="00087D0B">
              <w:rPr>
                <w:rFonts w:asciiTheme="minorHAnsi" w:hAnsiTheme="minorHAnsi" w:cstheme="minorHAnsi"/>
                <w:sz w:val="22"/>
                <w:szCs w:val="22"/>
              </w:rPr>
              <w:t xml:space="preserve"> the strategic development of the Ombudsperson’s Office. During the inception phase, the </w:t>
            </w:r>
            <w:r w:rsidR="00045F36">
              <w:rPr>
                <w:rFonts w:asciiTheme="minorHAnsi" w:hAnsiTheme="minorHAnsi" w:cstheme="minorHAnsi"/>
                <w:sz w:val="22"/>
                <w:szCs w:val="22"/>
              </w:rPr>
              <w:lastRenderedPageBreak/>
              <w:t xml:space="preserve">possible strategic </w:t>
            </w:r>
            <w:r w:rsidRPr="00087D0B">
              <w:rPr>
                <w:rFonts w:asciiTheme="minorHAnsi" w:hAnsiTheme="minorHAnsi" w:cstheme="minorHAnsi"/>
                <w:sz w:val="22"/>
                <w:szCs w:val="22"/>
              </w:rPr>
              <w:t xml:space="preserve">directions of the </w:t>
            </w:r>
            <w:r w:rsidR="00045F36" w:rsidRPr="00087D0B">
              <w:rPr>
                <w:rFonts w:asciiTheme="minorHAnsi" w:hAnsiTheme="minorHAnsi" w:cstheme="minorHAnsi"/>
                <w:sz w:val="22"/>
                <w:szCs w:val="22"/>
              </w:rPr>
              <w:t>Ombudsperson’s Office</w:t>
            </w:r>
            <w:r w:rsidRPr="00087D0B">
              <w:rPr>
                <w:rFonts w:asciiTheme="minorHAnsi" w:hAnsiTheme="minorHAnsi" w:cstheme="minorHAnsi"/>
                <w:sz w:val="22"/>
                <w:szCs w:val="22"/>
              </w:rPr>
              <w:t xml:space="preserve"> were identified</w:t>
            </w:r>
            <w:r w:rsidR="00045F36">
              <w:rPr>
                <w:rFonts w:asciiTheme="minorHAnsi" w:hAnsiTheme="minorHAnsi" w:cstheme="minorHAnsi"/>
                <w:sz w:val="22"/>
                <w:szCs w:val="22"/>
              </w:rPr>
              <w:t>,</w:t>
            </w:r>
            <w:r w:rsidRPr="00087D0B">
              <w:rPr>
                <w:rFonts w:asciiTheme="minorHAnsi" w:hAnsiTheme="minorHAnsi" w:cstheme="minorHAnsi"/>
                <w:sz w:val="22"/>
                <w:szCs w:val="22"/>
              </w:rPr>
              <w:t xml:space="preserve"> </w:t>
            </w:r>
            <w:r w:rsidR="00045F36">
              <w:rPr>
                <w:rFonts w:asciiTheme="minorHAnsi" w:hAnsiTheme="minorHAnsi" w:cstheme="minorHAnsi"/>
                <w:sz w:val="22"/>
                <w:szCs w:val="22"/>
              </w:rPr>
              <w:t>but these</w:t>
            </w:r>
            <w:r w:rsidR="00045F36" w:rsidRPr="00087D0B">
              <w:rPr>
                <w:rFonts w:asciiTheme="minorHAnsi" w:hAnsiTheme="minorHAnsi" w:cstheme="minorHAnsi"/>
                <w:sz w:val="22"/>
                <w:szCs w:val="22"/>
              </w:rPr>
              <w:t xml:space="preserve"> </w:t>
            </w:r>
            <w:r w:rsidR="00045F36">
              <w:rPr>
                <w:rFonts w:asciiTheme="minorHAnsi" w:hAnsiTheme="minorHAnsi" w:cstheme="minorHAnsi"/>
                <w:sz w:val="22"/>
                <w:szCs w:val="22"/>
              </w:rPr>
              <w:t>require</w:t>
            </w:r>
            <w:r w:rsidR="00045F36"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further discussion with </w:t>
            </w:r>
            <w:r w:rsidR="00045F36">
              <w:rPr>
                <w:rFonts w:asciiTheme="minorHAnsi" w:hAnsiTheme="minorHAnsi" w:cstheme="minorHAnsi"/>
                <w:sz w:val="22"/>
                <w:szCs w:val="22"/>
              </w:rPr>
              <w:t>the office’s</w:t>
            </w:r>
            <w:r w:rsidR="00045F36" w:rsidRPr="00087D0B">
              <w:rPr>
                <w:rFonts w:asciiTheme="minorHAnsi" w:hAnsiTheme="minorHAnsi" w:cstheme="minorHAnsi"/>
                <w:sz w:val="22"/>
                <w:szCs w:val="22"/>
              </w:rPr>
              <w:t xml:space="preserve"> </w:t>
            </w:r>
            <w:r w:rsidR="00045F36">
              <w:rPr>
                <w:rFonts w:asciiTheme="minorHAnsi" w:hAnsiTheme="minorHAnsi" w:cstheme="minorHAnsi"/>
                <w:sz w:val="22"/>
                <w:szCs w:val="22"/>
              </w:rPr>
              <w:t>l</w:t>
            </w:r>
            <w:r w:rsidRPr="00087D0B">
              <w:rPr>
                <w:rFonts w:asciiTheme="minorHAnsi" w:hAnsiTheme="minorHAnsi" w:cstheme="minorHAnsi"/>
                <w:sz w:val="22"/>
                <w:szCs w:val="22"/>
              </w:rPr>
              <w:t xml:space="preserve">eadership in order to be institutionalized or enacted. </w:t>
            </w:r>
            <w:r w:rsidR="00045F36">
              <w:rPr>
                <w:rFonts w:asciiTheme="minorHAnsi" w:hAnsiTheme="minorHAnsi" w:cstheme="minorHAnsi"/>
                <w:sz w:val="22"/>
                <w:szCs w:val="22"/>
              </w:rPr>
              <w:t>The</w:t>
            </w:r>
            <w:r w:rsidRPr="00087D0B">
              <w:rPr>
                <w:rFonts w:asciiTheme="minorHAnsi" w:hAnsiTheme="minorHAnsi" w:cstheme="minorHAnsi"/>
                <w:sz w:val="22"/>
                <w:szCs w:val="22"/>
              </w:rPr>
              <w:t xml:space="preserve"> project will</w:t>
            </w:r>
            <w:r w:rsidR="00045F36">
              <w:rPr>
                <w:rFonts w:asciiTheme="minorHAnsi" w:hAnsiTheme="minorHAnsi" w:cstheme="minorHAnsi"/>
                <w:sz w:val="22"/>
                <w:szCs w:val="22"/>
              </w:rPr>
              <w:t xml:space="preserve"> therefore</w:t>
            </w:r>
            <w:r w:rsidRPr="00087D0B">
              <w:rPr>
                <w:rFonts w:asciiTheme="minorHAnsi" w:hAnsiTheme="minorHAnsi" w:cstheme="minorHAnsi"/>
                <w:sz w:val="22"/>
                <w:szCs w:val="22"/>
              </w:rPr>
              <w:t xml:space="preserve"> continue to support the Strategic Advisory Unit</w:t>
            </w:r>
            <w:r w:rsidR="00045F36">
              <w:rPr>
                <w:rFonts w:asciiTheme="minorHAnsi" w:hAnsiTheme="minorHAnsi" w:cstheme="minorHAnsi"/>
                <w:sz w:val="22"/>
                <w:szCs w:val="22"/>
              </w:rPr>
              <w:t>’s</w:t>
            </w:r>
            <w:r w:rsidRPr="00087D0B">
              <w:rPr>
                <w:rFonts w:asciiTheme="minorHAnsi" w:hAnsiTheme="minorHAnsi" w:cstheme="minorHAnsi"/>
                <w:sz w:val="22"/>
                <w:szCs w:val="22"/>
              </w:rPr>
              <w:t xml:space="preserve"> activities</w:t>
            </w:r>
            <w:r w:rsidR="00045F36">
              <w:rPr>
                <w:rFonts w:asciiTheme="minorHAnsi" w:hAnsiTheme="minorHAnsi" w:cstheme="minorHAnsi"/>
                <w:sz w:val="22"/>
                <w:szCs w:val="22"/>
              </w:rPr>
              <w:t>,</w:t>
            </w:r>
            <w:r w:rsidRPr="00087D0B">
              <w:rPr>
                <w:rFonts w:asciiTheme="minorHAnsi" w:hAnsiTheme="minorHAnsi" w:cstheme="minorHAnsi"/>
                <w:sz w:val="22"/>
                <w:szCs w:val="22"/>
              </w:rPr>
              <w:t xml:space="preserve"> as planned. </w:t>
            </w:r>
          </w:p>
          <w:p w14:paraId="2344BBA4" w14:textId="7887BF85" w:rsidR="008E6A82" w:rsidRPr="00087D0B" w:rsidRDefault="008E6A82" w:rsidP="007B5077">
            <w:pPr>
              <w:pStyle w:val="ListParagraph"/>
              <w:numPr>
                <w:ilvl w:val="0"/>
                <w:numId w:val="51"/>
              </w:numPr>
              <w:shd w:val="clear" w:color="auto" w:fill="FFFFFF" w:themeFill="background1"/>
              <w:spacing w:before="120"/>
              <w:ind w:left="778"/>
              <w:jc w:val="both"/>
              <w:rPr>
                <w:rFonts w:asciiTheme="minorHAnsi" w:hAnsiTheme="minorHAnsi" w:cstheme="minorHAnsi"/>
                <w:sz w:val="22"/>
                <w:szCs w:val="22"/>
              </w:rPr>
            </w:pPr>
            <w:r w:rsidRPr="00087D0B">
              <w:rPr>
                <w:rFonts w:asciiTheme="minorHAnsi" w:hAnsiTheme="minorHAnsi" w:cstheme="minorHAnsi"/>
                <w:sz w:val="22"/>
                <w:szCs w:val="22"/>
              </w:rPr>
              <w:t xml:space="preserve">To promote </w:t>
            </w:r>
            <w:r w:rsidR="00045F36">
              <w:rPr>
                <w:rFonts w:asciiTheme="minorHAnsi" w:hAnsiTheme="minorHAnsi" w:cstheme="minorHAnsi"/>
                <w:sz w:val="22"/>
                <w:szCs w:val="22"/>
              </w:rPr>
              <w:t xml:space="preserve">the </w:t>
            </w:r>
            <w:r w:rsidRPr="00087D0B">
              <w:rPr>
                <w:rFonts w:asciiTheme="minorHAnsi" w:hAnsiTheme="minorHAnsi" w:cstheme="minorHAnsi"/>
                <w:sz w:val="22"/>
                <w:szCs w:val="22"/>
              </w:rPr>
              <w:t>sustainability of results</w:t>
            </w:r>
            <w:r w:rsidR="00045F36">
              <w:rPr>
                <w:rFonts w:asciiTheme="minorHAnsi" w:hAnsiTheme="minorHAnsi" w:cstheme="minorHAnsi"/>
                <w:sz w:val="22"/>
                <w:szCs w:val="22"/>
              </w:rPr>
              <w:t>,</w:t>
            </w:r>
            <w:r w:rsidRPr="00087D0B">
              <w:rPr>
                <w:rFonts w:asciiTheme="minorHAnsi" w:hAnsiTheme="minorHAnsi" w:cstheme="minorHAnsi"/>
                <w:sz w:val="22"/>
                <w:szCs w:val="22"/>
              </w:rPr>
              <w:t xml:space="preserve"> the project will invest in the adoption of </w:t>
            </w:r>
            <w:r w:rsidR="00045F36" w:rsidRPr="00087D0B">
              <w:rPr>
                <w:rFonts w:asciiTheme="minorHAnsi" w:hAnsiTheme="minorHAnsi" w:cstheme="minorHAnsi"/>
                <w:sz w:val="22"/>
                <w:szCs w:val="22"/>
              </w:rPr>
              <w:t>Ombudsperson’s Office</w:t>
            </w:r>
            <w:r w:rsidR="00045F36" w:rsidRPr="00087D0B" w:rsidDel="00045F36">
              <w:rPr>
                <w:rFonts w:asciiTheme="minorHAnsi" w:hAnsiTheme="minorHAnsi" w:cstheme="minorHAnsi"/>
                <w:sz w:val="22"/>
                <w:szCs w:val="22"/>
              </w:rPr>
              <w:t xml:space="preserve"> </w:t>
            </w:r>
            <w:r w:rsidRPr="00087D0B">
              <w:rPr>
                <w:rFonts w:asciiTheme="minorHAnsi" w:hAnsiTheme="minorHAnsi" w:cstheme="minorHAnsi"/>
                <w:sz w:val="22"/>
                <w:szCs w:val="22"/>
              </w:rPr>
              <w:t xml:space="preserve">strategies in </w:t>
            </w:r>
            <w:r w:rsidR="00045F36">
              <w:rPr>
                <w:rFonts w:asciiTheme="minorHAnsi" w:hAnsiTheme="minorHAnsi" w:cstheme="minorHAnsi"/>
                <w:sz w:val="22"/>
                <w:szCs w:val="22"/>
              </w:rPr>
              <w:t>various</w:t>
            </w:r>
            <w:r w:rsidR="00045F36"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spheres, including </w:t>
            </w:r>
            <w:r w:rsidR="00045F36">
              <w:rPr>
                <w:rFonts w:asciiTheme="minorHAnsi" w:hAnsiTheme="minorHAnsi" w:cstheme="minorHAnsi"/>
                <w:sz w:val="22"/>
                <w:szCs w:val="22"/>
              </w:rPr>
              <w:t>those in</w:t>
            </w:r>
            <w:r w:rsidR="00AF446B" w:rsidRPr="00087D0B">
              <w:rPr>
                <w:rFonts w:asciiTheme="minorHAnsi" w:hAnsiTheme="minorHAnsi" w:cstheme="minorHAnsi"/>
                <w:sz w:val="22"/>
                <w:szCs w:val="22"/>
              </w:rPr>
              <w:t xml:space="preserve"> communication</w:t>
            </w:r>
            <w:r w:rsidR="00045F36">
              <w:rPr>
                <w:rFonts w:asciiTheme="minorHAnsi" w:hAnsiTheme="minorHAnsi" w:cstheme="minorHAnsi"/>
                <w:sz w:val="22"/>
                <w:szCs w:val="22"/>
              </w:rPr>
              <w:t>s</w:t>
            </w:r>
            <w:r w:rsidR="00AF446B" w:rsidRPr="00087D0B">
              <w:rPr>
                <w:rFonts w:asciiTheme="minorHAnsi" w:hAnsiTheme="minorHAnsi" w:cstheme="minorHAnsi"/>
                <w:sz w:val="22"/>
                <w:szCs w:val="22"/>
              </w:rPr>
              <w:t>, professional development,</w:t>
            </w:r>
            <w:r w:rsidRPr="00087D0B">
              <w:rPr>
                <w:rFonts w:asciiTheme="minorHAnsi" w:hAnsiTheme="minorHAnsi" w:cstheme="minorHAnsi"/>
                <w:sz w:val="22"/>
                <w:szCs w:val="22"/>
              </w:rPr>
              <w:t xml:space="preserve"> international presence</w:t>
            </w:r>
            <w:r w:rsidR="00045F36">
              <w:rPr>
                <w:rFonts w:asciiTheme="minorHAnsi" w:hAnsiTheme="minorHAnsi" w:cstheme="minorHAnsi"/>
                <w:sz w:val="22"/>
                <w:szCs w:val="22"/>
              </w:rPr>
              <w:t>,</w:t>
            </w:r>
            <w:r w:rsidRPr="00087D0B">
              <w:rPr>
                <w:rFonts w:asciiTheme="minorHAnsi" w:hAnsiTheme="minorHAnsi" w:cstheme="minorHAnsi"/>
                <w:sz w:val="22"/>
                <w:szCs w:val="22"/>
              </w:rPr>
              <w:t xml:space="preserve"> and oversight of</w:t>
            </w:r>
            <w:r w:rsidR="00045F36">
              <w:rPr>
                <w:rFonts w:asciiTheme="minorHAnsi" w:hAnsiTheme="minorHAnsi" w:cstheme="minorHAnsi"/>
                <w:sz w:val="22"/>
                <w:szCs w:val="22"/>
              </w:rPr>
              <w:t xml:space="preserve"> Ukraine’s</w:t>
            </w:r>
            <w:r w:rsidRPr="00087D0B">
              <w:rPr>
                <w:rFonts w:asciiTheme="minorHAnsi" w:hAnsiTheme="minorHAnsi" w:cstheme="minorHAnsi"/>
                <w:sz w:val="22"/>
                <w:szCs w:val="22"/>
              </w:rPr>
              <w:t xml:space="preserve"> international human rights commitments.</w:t>
            </w:r>
          </w:p>
          <w:p w14:paraId="71886B40" w14:textId="2870643E" w:rsidR="007B06CE" w:rsidRPr="00087D0B" w:rsidRDefault="0082261D" w:rsidP="007B5077">
            <w:pPr>
              <w:pStyle w:val="ListParagraph"/>
              <w:numPr>
                <w:ilvl w:val="0"/>
                <w:numId w:val="51"/>
              </w:numPr>
              <w:spacing w:before="120"/>
              <w:ind w:left="778"/>
              <w:rPr>
                <w:rStyle w:val="jlqj4b"/>
                <w:rFonts w:asciiTheme="minorHAnsi" w:hAnsiTheme="minorHAnsi" w:cstheme="minorHAnsi"/>
                <w:sz w:val="22"/>
                <w:szCs w:val="22"/>
              </w:rPr>
            </w:pPr>
            <w:r w:rsidRPr="00087D0B">
              <w:rPr>
                <w:rStyle w:val="tlid-translation"/>
                <w:rFonts w:asciiTheme="minorHAnsi" w:hAnsiTheme="minorHAnsi" w:cstheme="minorHAnsi"/>
                <w:sz w:val="22"/>
                <w:szCs w:val="22"/>
              </w:rPr>
              <w:t>T</w:t>
            </w:r>
            <w:r w:rsidR="007B06CE" w:rsidRPr="00087D0B">
              <w:rPr>
                <w:rStyle w:val="tlid-translation"/>
                <w:rFonts w:asciiTheme="minorHAnsi" w:hAnsiTheme="minorHAnsi" w:cstheme="minorHAnsi"/>
                <w:sz w:val="22"/>
                <w:szCs w:val="22"/>
              </w:rPr>
              <w:t xml:space="preserve">o ensure the sustainability of results, the project will </w:t>
            </w:r>
            <w:r w:rsidR="007B06CE" w:rsidRPr="00087D0B">
              <w:rPr>
                <w:rStyle w:val="jlqj4b"/>
                <w:rFonts w:asciiTheme="minorHAnsi" w:hAnsiTheme="minorHAnsi" w:cstheme="minorHAnsi"/>
                <w:sz w:val="22"/>
                <w:szCs w:val="22"/>
              </w:rPr>
              <w:t xml:space="preserve">continue to support the development of the </w:t>
            </w:r>
            <w:r w:rsidR="00045F36" w:rsidRPr="00087D0B">
              <w:rPr>
                <w:rFonts w:asciiTheme="minorHAnsi" w:hAnsiTheme="minorHAnsi" w:cstheme="minorHAnsi"/>
                <w:sz w:val="22"/>
                <w:szCs w:val="22"/>
              </w:rPr>
              <w:t>Ombudsperson’s Office</w:t>
            </w:r>
            <w:r w:rsidR="007B06CE" w:rsidRPr="00087D0B">
              <w:rPr>
                <w:rStyle w:val="jlqj4b"/>
                <w:rFonts w:asciiTheme="minorHAnsi" w:hAnsiTheme="minorHAnsi" w:cstheme="minorHAnsi"/>
                <w:sz w:val="22"/>
                <w:szCs w:val="22"/>
              </w:rPr>
              <w:t xml:space="preserve"> methodology of human rights data collection in </w:t>
            </w:r>
            <w:r w:rsidR="00045F36">
              <w:rPr>
                <w:rStyle w:val="jlqj4b"/>
                <w:rFonts w:asciiTheme="minorHAnsi" w:hAnsiTheme="minorHAnsi" w:cstheme="minorHAnsi"/>
                <w:sz w:val="22"/>
                <w:szCs w:val="22"/>
              </w:rPr>
              <w:t>various</w:t>
            </w:r>
            <w:r w:rsidR="00045F36" w:rsidRPr="00087D0B">
              <w:rPr>
                <w:rStyle w:val="jlqj4b"/>
                <w:rFonts w:asciiTheme="minorHAnsi" w:hAnsiTheme="minorHAnsi" w:cstheme="minorHAnsi"/>
                <w:sz w:val="22"/>
                <w:szCs w:val="22"/>
              </w:rPr>
              <w:t xml:space="preserve"> </w:t>
            </w:r>
            <w:r w:rsidR="007B06CE" w:rsidRPr="00087D0B">
              <w:rPr>
                <w:rStyle w:val="jlqj4b"/>
                <w:rFonts w:asciiTheme="minorHAnsi" w:hAnsiTheme="minorHAnsi" w:cstheme="minorHAnsi"/>
                <w:sz w:val="22"/>
                <w:szCs w:val="22"/>
              </w:rPr>
              <w:t>spheres</w:t>
            </w:r>
            <w:r w:rsidR="00045F36">
              <w:rPr>
                <w:rStyle w:val="jlqj4b"/>
                <w:rFonts w:asciiTheme="minorHAnsi" w:hAnsiTheme="minorHAnsi" w:cstheme="minorHAnsi"/>
                <w:sz w:val="22"/>
                <w:szCs w:val="22"/>
              </w:rPr>
              <w:t>,</w:t>
            </w:r>
            <w:r w:rsidR="007B06CE" w:rsidRPr="00087D0B">
              <w:rPr>
                <w:rStyle w:val="jlqj4b"/>
                <w:rFonts w:asciiTheme="minorHAnsi" w:hAnsiTheme="minorHAnsi" w:cstheme="minorHAnsi"/>
                <w:sz w:val="22"/>
                <w:szCs w:val="22"/>
              </w:rPr>
              <w:t xml:space="preserve"> as well as </w:t>
            </w:r>
            <w:r w:rsidR="00045F36">
              <w:rPr>
                <w:rStyle w:val="jlqj4b"/>
                <w:rFonts w:asciiTheme="minorHAnsi" w:hAnsiTheme="minorHAnsi" w:cstheme="minorHAnsi"/>
                <w:sz w:val="22"/>
                <w:szCs w:val="22"/>
              </w:rPr>
              <w:t>conduct</w:t>
            </w:r>
            <w:r w:rsidR="00045F36" w:rsidRPr="00087D0B">
              <w:rPr>
                <w:rStyle w:val="jlqj4b"/>
                <w:rFonts w:asciiTheme="minorHAnsi" w:hAnsiTheme="minorHAnsi" w:cstheme="minorHAnsi"/>
                <w:sz w:val="22"/>
                <w:szCs w:val="22"/>
              </w:rPr>
              <w:t xml:space="preserve"> </w:t>
            </w:r>
            <w:r w:rsidR="007B06CE" w:rsidRPr="00087D0B">
              <w:rPr>
                <w:rStyle w:val="jlqj4b"/>
                <w:rFonts w:asciiTheme="minorHAnsi" w:hAnsiTheme="minorHAnsi" w:cstheme="minorHAnsi"/>
                <w:sz w:val="22"/>
                <w:szCs w:val="22"/>
              </w:rPr>
              <w:t>training</w:t>
            </w:r>
            <w:r w:rsidR="00045F36">
              <w:rPr>
                <w:rStyle w:val="jlqj4b"/>
                <w:rFonts w:asciiTheme="minorHAnsi" w:hAnsiTheme="minorHAnsi" w:cstheme="minorHAnsi"/>
                <w:sz w:val="22"/>
                <w:szCs w:val="22"/>
              </w:rPr>
              <w:t xml:space="preserve"> </w:t>
            </w:r>
            <w:r w:rsidR="007B06CE" w:rsidRPr="00087D0B">
              <w:rPr>
                <w:rStyle w:val="jlqj4b"/>
                <w:rFonts w:asciiTheme="minorHAnsi" w:hAnsiTheme="minorHAnsi" w:cstheme="minorHAnsi"/>
                <w:sz w:val="22"/>
                <w:szCs w:val="22"/>
              </w:rPr>
              <w:t>s</w:t>
            </w:r>
            <w:r w:rsidR="00045F36">
              <w:rPr>
                <w:rStyle w:val="jlqj4b"/>
                <w:rFonts w:asciiTheme="minorHAnsi" w:hAnsiTheme="minorHAnsi" w:cstheme="minorHAnsi"/>
                <w:sz w:val="22"/>
                <w:szCs w:val="22"/>
              </w:rPr>
              <w:t>essions</w:t>
            </w:r>
            <w:r w:rsidR="007B06CE" w:rsidRPr="00087D0B">
              <w:rPr>
                <w:rStyle w:val="jlqj4b"/>
                <w:rFonts w:asciiTheme="minorHAnsi" w:hAnsiTheme="minorHAnsi" w:cstheme="minorHAnsi"/>
                <w:sz w:val="22"/>
                <w:szCs w:val="22"/>
              </w:rPr>
              <w:t xml:space="preserve"> on RBM and strategic planning.</w:t>
            </w:r>
          </w:p>
          <w:p w14:paraId="37FE2099" w14:textId="77777777" w:rsidR="006A076B" w:rsidRPr="005E24A2" w:rsidRDefault="006A076B" w:rsidP="005E24A2">
            <w:pPr>
              <w:spacing w:after="160" w:line="259" w:lineRule="auto"/>
              <w:contextualSpacing/>
              <w:jc w:val="both"/>
              <w:rPr>
                <w:rStyle w:val="jlqj4b"/>
                <w:rFonts w:asciiTheme="minorHAnsi" w:hAnsiTheme="minorHAnsi" w:cstheme="minorHAnsi"/>
                <w:sz w:val="22"/>
                <w:szCs w:val="22"/>
              </w:rPr>
            </w:pPr>
          </w:p>
          <w:p w14:paraId="22E15E6E" w14:textId="7AC265B4" w:rsidR="004E3490" w:rsidRPr="00087D0B" w:rsidRDefault="004E3490" w:rsidP="004E3490">
            <w:pPr>
              <w:spacing w:before="120" w:after="120"/>
              <w:rPr>
                <w:rFonts w:asciiTheme="minorHAnsi" w:hAnsiTheme="minorHAnsi" w:cstheme="minorHAnsi"/>
                <w:b/>
                <w:caps/>
                <w:sz w:val="22"/>
                <w:szCs w:val="22"/>
              </w:rPr>
            </w:pPr>
            <w:r w:rsidRPr="00087D0B">
              <w:rPr>
                <w:rFonts w:asciiTheme="minorHAnsi" w:hAnsiTheme="minorHAnsi" w:cstheme="minorHAnsi"/>
                <w:b/>
                <w:caps/>
                <w:sz w:val="22"/>
                <w:szCs w:val="22"/>
              </w:rPr>
              <w:t xml:space="preserve">Output 3. The </w:t>
            </w:r>
            <w:r w:rsidR="00045F36" w:rsidRPr="00087D0B">
              <w:rPr>
                <w:rFonts w:asciiTheme="minorHAnsi" w:hAnsiTheme="minorHAnsi" w:cstheme="minorHAnsi"/>
                <w:b/>
                <w:caps/>
                <w:sz w:val="22"/>
                <w:szCs w:val="22"/>
              </w:rPr>
              <w:t>Ombudsperson’s OFFICE</w:t>
            </w:r>
            <w:r w:rsidRPr="00087D0B">
              <w:rPr>
                <w:rFonts w:asciiTheme="minorHAnsi" w:hAnsiTheme="minorHAnsi" w:cstheme="minorHAnsi"/>
                <w:b/>
                <w:caps/>
                <w:sz w:val="22"/>
                <w:szCs w:val="22"/>
              </w:rPr>
              <w:t>, CSO partners and human rights journalists are able to effectively promote awareness of human rights</w:t>
            </w:r>
          </w:p>
          <w:p w14:paraId="3AF0731C" w14:textId="1402C445" w:rsidR="004E3490" w:rsidRPr="00087D0B" w:rsidRDefault="004E3490" w:rsidP="004E3490">
            <w:pPr>
              <w:spacing w:before="120" w:after="120"/>
              <w:jc w:val="both"/>
              <w:rPr>
                <w:rFonts w:asciiTheme="minorHAnsi" w:eastAsiaTheme="minorHAnsi" w:hAnsiTheme="minorHAnsi" w:cstheme="minorHAnsi"/>
                <w:sz w:val="22"/>
                <w:szCs w:val="22"/>
              </w:rPr>
            </w:pPr>
            <w:r w:rsidRPr="00087D0B">
              <w:rPr>
                <w:rFonts w:asciiTheme="minorHAnsi" w:hAnsiTheme="minorHAnsi" w:cstheme="minorHAnsi"/>
                <w:b/>
                <w:sz w:val="22"/>
                <w:szCs w:val="22"/>
              </w:rPr>
              <w:t>Representatives of civil society, public officials, journalism educators and students have a better understanding of what Ukrainians know and think about human rights</w:t>
            </w:r>
            <w:r w:rsidR="00045F36">
              <w:rPr>
                <w:rFonts w:asciiTheme="minorHAnsi" w:hAnsiTheme="minorHAnsi" w:cstheme="minorHAnsi"/>
                <w:b/>
                <w:sz w:val="22"/>
                <w:szCs w:val="22"/>
              </w:rPr>
              <w:t>,</w:t>
            </w:r>
            <w:r w:rsidRPr="00087D0B">
              <w:rPr>
                <w:rFonts w:asciiTheme="minorHAnsi" w:hAnsiTheme="minorHAnsi" w:cstheme="minorHAnsi"/>
                <w:b/>
                <w:sz w:val="22"/>
                <w:szCs w:val="22"/>
              </w:rPr>
              <w:t xml:space="preserve"> and use this data to advocate human rights in Ukraine.</w:t>
            </w:r>
            <w:r w:rsidRPr="00087D0B">
              <w:rPr>
                <w:rFonts w:asciiTheme="minorHAnsi" w:hAnsiTheme="minorHAnsi" w:cstheme="minorHAnsi"/>
                <w:bCs/>
                <w:sz w:val="22"/>
                <w:szCs w:val="22"/>
              </w:rPr>
              <w:t xml:space="preserve"> In December 2020, UNDP presented the results of </w:t>
            </w:r>
            <w:r w:rsidR="00045F36">
              <w:rPr>
                <w:rFonts w:asciiTheme="minorHAnsi" w:hAnsiTheme="minorHAnsi" w:cstheme="minorHAnsi"/>
                <w:bCs/>
                <w:sz w:val="22"/>
                <w:szCs w:val="22"/>
              </w:rPr>
              <w:t>its</w:t>
            </w:r>
            <w:r w:rsidR="00045F36"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third large-scale sociological survey</w:t>
            </w:r>
            <w:r w:rsidR="00045F36">
              <w:rPr>
                <w:rFonts w:asciiTheme="minorHAnsi" w:hAnsiTheme="minorHAnsi" w:cstheme="minorHAnsi"/>
                <w:bCs/>
                <w:sz w:val="22"/>
                <w:szCs w:val="22"/>
              </w:rPr>
              <w:t>, entitled</w:t>
            </w:r>
            <w:r w:rsidRPr="00087D0B">
              <w:rPr>
                <w:rFonts w:asciiTheme="minorHAnsi" w:eastAsiaTheme="minorHAnsi" w:hAnsiTheme="minorHAnsi" w:cstheme="minorHAnsi"/>
                <w:sz w:val="22"/>
                <w:szCs w:val="22"/>
              </w:rPr>
              <w:t xml:space="preserve"> "What Ukrainians </w:t>
            </w:r>
            <w:r w:rsidR="00045F36">
              <w:rPr>
                <w:rFonts w:asciiTheme="minorHAnsi" w:eastAsiaTheme="minorHAnsi" w:hAnsiTheme="minorHAnsi" w:cstheme="minorHAnsi"/>
                <w:sz w:val="22"/>
                <w:szCs w:val="22"/>
              </w:rPr>
              <w:t>K</w:t>
            </w:r>
            <w:r w:rsidRPr="00087D0B">
              <w:rPr>
                <w:rFonts w:asciiTheme="minorHAnsi" w:eastAsiaTheme="minorHAnsi" w:hAnsiTheme="minorHAnsi" w:cstheme="minorHAnsi"/>
                <w:sz w:val="22"/>
                <w:szCs w:val="22"/>
              </w:rPr>
              <w:t xml:space="preserve">now and </w:t>
            </w:r>
            <w:r w:rsidR="00045F36">
              <w:rPr>
                <w:rFonts w:asciiTheme="minorHAnsi" w:eastAsiaTheme="minorHAnsi" w:hAnsiTheme="minorHAnsi" w:cstheme="minorHAnsi"/>
                <w:sz w:val="22"/>
                <w:szCs w:val="22"/>
              </w:rPr>
              <w:t>T</w:t>
            </w:r>
            <w:r w:rsidRPr="00087D0B">
              <w:rPr>
                <w:rFonts w:asciiTheme="minorHAnsi" w:eastAsiaTheme="minorHAnsi" w:hAnsiTheme="minorHAnsi" w:cstheme="minorHAnsi"/>
                <w:sz w:val="22"/>
                <w:szCs w:val="22"/>
              </w:rPr>
              <w:t xml:space="preserve">hink </w:t>
            </w:r>
            <w:r w:rsidR="00045F36">
              <w:rPr>
                <w:rFonts w:asciiTheme="minorHAnsi" w:eastAsiaTheme="minorHAnsi" w:hAnsiTheme="minorHAnsi" w:cstheme="minorHAnsi"/>
                <w:sz w:val="22"/>
                <w:szCs w:val="22"/>
              </w:rPr>
              <w:t>A</w:t>
            </w:r>
            <w:r w:rsidR="00045F36" w:rsidRPr="00087D0B">
              <w:rPr>
                <w:rFonts w:asciiTheme="minorHAnsi" w:eastAsiaTheme="minorHAnsi" w:hAnsiTheme="minorHAnsi" w:cstheme="minorHAnsi"/>
                <w:sz w:val="22"/>
                <w:szCs w:val="22"/>
              </w:rPr>
              <w:t xml:space="preserve">bout </w:t>
            </w:r>
            <w:r w:rsidR="00045F36">
              <w:rPr>
                <w:rFonts w:asciiTheme="minorHAnsi" w:eastAsiaTheme="minorHAnsi" w:hAnsiTheme="minorHAnsi" w:cstheme="minorHAnsi"/>
                <w:sz w:val="22"/>
                <w:szCs w:val="22"/>
              </w:rPr>
              <w:t>H</w:t>
            </w:r>
            <w:r w:rsidR="00045F36" w:rsidRPr="00087D0B">
              <w:rPr>
                <w:rFonts w:asciiTheme="minorHAnsi" w:eastAsiaTheme="minorHAnsi" w:hAnsiTheme="minorHAnsi" w:cstheme="minorHAnsi"/>
                <w:sz w:val="22"/>
                <w:szCs w:val="22"/>
              </w:rPr>
              <w:t xml:space="preserve">uman </w:t>
            </w:r>
            <w:r w:rsidR="00045F36">
              <w:rPr>
                <w:rFonts w:asciiTheme="minorHAnsi" w:eastAsiaTheme="minorHAnsi" w:hAnsiTheme="minorHAnsi" w:cstheme="minorHAnsi"/>
                <w:sz w:val="22"/>
                <w:szCs w:val="22"/>
              </w:rPr>
              <w:t>R</w:t>
            </w:r>
            <w:r w:rsidRPr="00087D0B">
              <w:rPr>
                <w:rFonts w:asciiTheme="minorHAnsi" w:eastAsiaTheme="minorHAnsi" w:hAnsiTheme="minorHAnsi" w:cstheme="minorHAnsi"/>
                <w:sz w:val="22"/>
                <w:szCs w:val="22"/>
              </w:rPr>
              <w:t xml:space="preserve">ights: </w:t>
            </w:r>
            <w:r w:rsidR="00045F36">
              <w:rPr>
                <w:rFonts w:asciiTheme="minorHAnsi" w:eastAsiaTheme="minorHAnsi" w:hAnsiTheme="minorHAnsi" w:cstheme="minorHAnsi"/>
                <w:sz w:val="22"/>
                <w:szCs w:val="22"/>
              </w:rPr>
              <w:t>A</w:t>
            </w:r>
            <w:r w:rsidR="00045F36" w:rsidRPr="00087D0B">
              <w:rPr>
                <w:rFonts w:asciiTheme="minorHAnsi" w:eastAsiaTheme="minorHAnsi" w:hAnsiTheme="minorHAnsi" w:cstheme="minorHAnsi"/>
                <w:sz w:val="22"/>
                <w:szCs w:val="22"/>
              </w:rPr>
              <w:t xml:space="preserve">ssessment </w:t>
            </w:r>
            <w:r w:rsidRPr="00087D0B">
              <w:rPr>
                <w:rFonts w:asciiTheme="minorHAnsi" w:eastAsiaTheme="minorHAnsi" w:hAnsiTheme="minorHAnsi" w:cstheme="minorHAnsi"/>
                <w:sz w:val="22"/>
                <w:szCs w:val="22"/>
              </w:rPr>
              <w:t xml:space="preserve">of </w:t>
            </w:r>
            <w:r w:rsidR="00045F36">
              <w:rPr>
                <w:rFonts w:asciiTheme="minorHAnsi" w:eastAsiaTheme="minorHAnsi" w:hAnsiTheme="minorHAnsi" w:cstheme="minorHAnsi"/>
                <w:sz w:val="22"/>
                <w:szCs w:val="22"/>
              </w:rPr>
              <w:t>C</w:t>
            </w:r>
            <w:r w:rsidR="00045F36" w:rsidRPr="00087D0B">
              <w:rPr>
                <w:rFonts w:asciiTheme="minorHAnsi" w:eastAsiaTheme="minorHAnsi" w:hAnsiTheme="minorHAnsi" w:cstheme="minorHAnsi"/>
                <w:sz w:val="22"/>
                <w:szCs w:val="22"/>
              </w:rPr>
              <w:t xml:space="preserve">hanges </w:t>
            </w:r>
            <w:r w:rsidRPr="00087D0B">
              <w:rPr>
                <w:rFonts w:asciiTheme="minorHAnsi" w:eastAsiaTheme="minorHAnsi" w:hAnsiTheme="minorHAnsi" w:cstheme="minorHAnsi"/>
                <w:sz w:val="22"/>
                <w:szCs w:val="22"/>
              </w:rPr>
              <w:t>(2016 - 2020)"</w:t>
            </w:r>
            <w:r w:rsidR="00045F36">
              <w:rPr>
                <w:rFonts w:asciiTheme="minorHAnsi" w:eastAsiaTheme="minorHAnsi" w:hAnsiTheme="minorHAnsi" w:cstheme="minorHAnsi"/>
                <w:sz w:val="22"/>
                <w:szCs w:val="22"/>
              </w:rPr>
              <w:t>,</w:t>
            </w:r>
            <w:r w:rsidRPr="00087D0B">
              <w:rPr>
                <w:rFonts w:asciiTheme="minorHAnsi" w:eastAsiaTheme="minorHAnsi" w:hAnsiTheme="minorHAnsi" w:cstheme="minorHAnsi"/>
                <w:sz w:val="22"/>
                <w:szCs w:val="22"/>
              </w:rPr>
              <w:t xml:space="preserve"> </w:t>
            </w:r>
            <w:r w:rsidR="00045F36">
              <w:rPr>
                <w:rFonts w:asciiTheme="minorHAnsi" w:eastAsiaTheme="minorHAnsi" w:hAnsiTheme="minorHAnsi" w:cstheme="minorHAnsi"/>
                <w:sz w:val="22"/>
                <w:szCs w:val="22"/>
              </w:rPr>
              <w:t xml:space="preserve">which was </w:t>
            </w:r>
            <w:r w:rsidRPr="00087D0B">
              <w:rPr>
                <w:rFonts w:asciiTheme="minorHAnsi" w:eastAsiaTheme="minorHAnsi" w:hAnsiTheme="minorHAnsi" w:cstheme="minorHAnsi"/>
                <w:sz w:val="22"/>
                <w:szCs w:val="22"/>
              </w:rPr>
              <w:t>conducted in 2020 by the Ilko Kucheriv Democratic Initiatives Foundation in cooperation with the ZMINA Human Rights Centre. Thanks to a comprehensive communication</w:t>
            </w:r>
            <w:r w:rsidR="00045F36">
              <w:rPr>
                <w:rFonts w:asciiTheme="minorHAnsi" w:eastAsiaTheme="minorHAnsi" w:hAnsiTheme="minorHAnsi" w:cstheme="minorHAnsi"/>
                <w:sz w:val="22"/>
                <w:szCs w:val="22"/>
              </w:rPr>
              <w:t>s</w:t>
            </w:r>
            <w:r w:rsidRPr="00087D0B">
              <w:rPr>
                <w:rFonts w:asciiTheme="minorHAnsi" w:eastAsiaTheme="minorHAnsi" w:hAnsiTheme="minorHAnsi" w:cstheme="minorHAnsi"/>
                <w:sz w:val="22"/>
                <w:szCs w:val="22"/>
              </w:rPr>
              <w:t xml:space="preserve"> campaign </w:t>
            </w:r>
            <w:r w:rsidR="009960B3">
              <w:rPr>
                <w:rFonts w:asciiTheme="minorHAnsi" w:eastAsiaTheme="minorHAnsi" w:hAnsiTheme="minorHAnsi" w:cstheme="minorHAnsi"/>
                <w:sz w:val="22"/>
                <w:szCs w:val="22"/>
              </w:rPr>
              <w:t xml:space="preserve">held </w:t>
            </w:r>
            <w:r w:rsidR="00045F36">
              <w:rPr>
                <w:rFonts w:asciiTheme="minorHAnsi" w:eastAsiaTheme="minorHAnsi" w:hAnsiTheme="minorHAnsi" w:cstheme="minorHAnsi"/>
                <w:sz w:val="22"/>
                <w:szCs w:val="22"/>
              </w:rPr>
              <w:t>from</w:t>
            </w:r>
            <w:r w:rsidR="00045F36" w:rsidRPr="00087D0B">
              <w:rPr>
                <w:rFonts w:asciiTheme="minorHAnsi" w:eastAsiaTheme="minorHAnsi" w:hAnsiTheme="minorHAnsi" w:cstheme="minorHAnsi"/>
                <w:sz w:val="22"/>
                <w:szCs w:val="22"/>
              </w:rPr>
              <w:t xml:space="preserve"> </w:t>
            </w:r>
            <w:r w:rsidRPr="00087D0B">
              <w:rPr>
                <w:rFonts w:asciiTheme="minorHAnsi" w:eastAsiaTheme="minorHAnsi" w:hAnsiTheme="minorHAnsi" w:cstheme="minorHAnsi"/>
                <w:sz w:val="22"/>
                <w:szCs w:val="22"/>
              </w:rPr>
              <w:t xml:space="preserve">February </w:t>
            </w:r>
            <w:r w:rsidR="00045F36">
              <w:rPr>
                <w:rFonts w:asciiTheme="minorHAnsi" w:eastAsiaTheme="minorHAnsi" w:hAnsiTheme="minorHAnsi" w:cstheme="minorHAnsi"/>
                <w:sz w:val="22"/>
                <w:szCs w:val="22"/>
              </w:rPr>
              <w:t>to</w:t>
            </w:r>
            <w:r w:rsidR="00045F36" w:rsidRPr="00087D0B">
              <w:rPr>
                <w:rFonts w:asciiTheme="minorHAnsi" w:eastAsiaTheme="minorHAnsi" w:hAnsiTheme="minorHAnsi" w:cstheme="minorHAnsi"/>
                <w:sz w:val="22"/>
                <w:szCs w:val="22"/>
              </w:rPr>
              <w:t xml:space="preserve"> </w:t>
            </w:r>
            <w:r w:rsidRPr="00087D0B">
              <w:rPr>
                <w:rFonts w:asciiTheme="minorHAnsi" w:eastAsiaTheme="minorHAnsi" w:hAnsiTheme="minorHAnsi" w:cstheme="minorHAnsi"/>
                <w:sz w:val="22"/>
                <w:szCs w:val="22"/>
              </w:rPr>
              <w:t>June 2021, the results of the study were widely promoted among specific target groups</w:t>
            </w:r>
            <w:r w:rsidR="00045F36">
              <w:rPr>
                <w:rFonts w:asciiTheme="minorHAnsi" w:eastAsiaTheme="minorHAnsi" w:hAnsiTheme="minorHAnsi" w:cstheme="minorHAnsi"/>
                <w:sz w:val="22"/>
                <w:szCs w:val="22"/>
              </w:rPr>
              <w:t xml:space="preserve"> –</w:t>
            </w:r>
            <w:r w:rsidR="00045F36" w:rsidRPr="00087D0B">
              <w:rPr>
                <w:rFonts w:asciiTheme="minorHAnsi" w:eastAsiaTheme="minorHAnsi" w:hAnsiTheme="minorHAnsi" w:cstheme="minorHAnsi"/>
                <w:sz w:val="22"/>
                <w:szCs w:val="22"/>
              </w:rPr>
              <w:t xml:space="preserve"> </w:t>
            </w:r>
            <w:r w:rsidRPr="00087D0B">
              <w:rPr>
                <w:rFonts w:asciiTheme="minorHAnsi" w:eastAsiaTheme="minorHAnsi" w:hAnsiTheme="minorHAnsi" w:cstheme="minorHAnsi"/>
                <w:sz w:val="22"/>
                <w:szCs w:val="22"/>
              </w:rPr>
              <w:t xml:space="preserve">civil society organizations, journalism educators, </w:t>
            </w:r>
            <w:r w:rsidR="00045F36">
              <w:rPr>
                <w:rFonts w:asciiTheme="minorHAnsi" w:eastAsiaTheme="minorHAnsi" w:hAnsiTheme="minorHAnsi" w:cstheme="minorHAnsi"/>
                <w:sz w:val="22"/>
                <w:szCs w:val="22"/>
              </w:rPr>
              <w:t xml:space="preserve">and </w:t>
            </w:r>
            <w:r w:rsidRPr="00087D0B">
              <w:rPr>
                <w:rFonts w:asciiTheme="minorHAnsi" w:eastAsiaTheme="minorHAnsi" w:hAnsiTheme="minorHAnsi" w:cstheme="minorHAnsi"/>
                <w:sz w:val="22"/>
                <w:szCs w:val="22"/>
              </w:rPr>
              <w:t>public officials</w:t>
            </w:r>
            <w:r w:rsidR="00045F36">
              <w:rPr>
                <w:rFonts w:asciiTheme="minorHAnsi" w:eastAsiaTheme="minorHAnsi" w:hAnsiTheme="minorHAnsi" w:cstheme="minorHAnsi"/>
                <w:sz w:val="22"/>
                <w:szCs w:val="22"/>
              </w:rPr>
              <w:t>, via</w:t>
            </w:r>
            <w:r w:rsidRPr="00087D0B">
              <w:rPr>
                <w:rFonts w:asciiTheme="minorHAnsi" w:eastAsiaTheme="minorHAnsi" w:hAnsiTheme="minorHAnsi" w:cstheme="minorHAnsi"/>
                <w:sz w:val="22"/>
                <w:szCs w:val="22"/>
              </w:rPr>
              <w:t>:</w:t>
            </w:r>
          </w:p>
          <w:p w14:paraId="357CC826" w14:textId="35DE5FA0" w:rsidR="004E3490" w:rsidRPr="00087D0B" w:rsidRDefault="00045F36" w:rsidP="004E3490">
            <w:pPr>
              <w:pStyle w:val="ListParagraph"/>
              <w:numPr>
                <w:ilvl w:val="1"/>
                <w:numId w:val="34"/>
              </w:numPr>
              <w:spacing w:before="120" w:after="120"/>
              <w:ind w:left="492"/>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 </w:t>
            </w:r>
            <w:r w:rsidR="004E3490" w:rsidRPr="00087D0B">
              <w:rPr>
                <w:rFonts w:asciiTheme="minorHAnsi" w:eastAsiaTheme="minorHAnsi" w:hAnsiTheme="minorHAnsi" w:cstheme="minorHAnsi"/>
                <w:sz w:val="22"/>
                <w:szCs w:val="22"/>
              </w:rPr>
              <w:t>series of Zoom</w:t>
            </w:r>
            <w:r w:rsidR="009960B3">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events</w:t>
            </w:r>
            <w:r w:rsidRPr="00087D0B">
              <w:rPr>
                <w:rFonts w:asciiTheme="minorHAnsi" w:eastAsiaTheme="minorHAnsi" w:hAnsiTheme="minorHAnsi" w:cstheme="minorHAnsi"/>
                <w:sz w:val="22"/>
                <w:szCs w:val="22"/>
              </w:rPr>
              <w:t xml:space="preserve"> </w:t>
            </w:r>
            <w:r w:rsidR="004E3490" w:rsidRPr="00087D0B">
              <w:rPr>
                <w:rFonts w:asciiTheme="minorHAnsi" w:eastAsiaTheme="minorHAnsi" w:hAnsiTheme="minorHAnsi" w:cstheme="minorHAnsi"/>
                <w:sz w:val="22"/>
                <w:szCs w:val="22"/>
              </w:rPr>
              <w:t xml:space="preserve">targeting civic activists </w:t>
            </w:r>
            <w:r>
              <w:rPr>
                <w:rFonts w:asciiTheme="minorHAnsi" w:eastAsiaTheme="minorHAnsi" w:hAnsiTheme="minorHAnsi" w:cstheme="minorHAnsi"/>
                <w:sz w:val="22"/>
                <w:szCs w:val="22"/>
              </w:rPr>
              <w:t>and featuring</w:t>
            </w:r>
            <w:r w:rsidR="004E3490" w:rsidRPr="00087D0B">
              <w:rPr>
                <w:rFonts w:asciiTheme="minorHAnsi" w:eastAsiaTheme="minorHAnsi" w:hAnsiTheme="minorHAnsi" w:cstheme="minorHAnsi"/>
                <w:sz w:val="22"/>
                <w:szCs w:val="22"/>
              </w:rPr>
              <w:t xml:space="preserve"> the results of the Human Rights Progress Study</w:t>
            </w:r>
            <w:r w:rsidR="003B12F0">
              <w:rPr>
                <w:rFonts w:asciiTheme="minorHAnsi" w:eastAsiaTheme="minorHAnsi" w:hAnsiTheme="minorHAnsi" w:cstheme="minorHAnsi"/>
                <w:sz w:val="22"/>
                <w:szCs w:val="22"/>
              </w:rPr>
              <w:t>, which</w:t>
            </w:r>
            <w:r w:rsidR="004E3490" w:rsidRPr="00087D0B">
              <w:rPr>
                <w:rFonts w:asciiTheme="minorHAnsi" w:eastAsiaTheme="minorHAnsi" w:hAnsiTheme="minorHAnsi" w:cstheme="minorHAnsi"/>
                <w:sz w:val="22"/>
                <w:szCs w:val="22"/>
              </w:rPr>
              <w:t xml:space="preserve"> reached more than 31,000 men and women </w:t>
            </w:r>
            <w:r>
              <w:rPr>
                <w:rFonts w:asciiTheme="minorHAnsi" w:eastAsiaTheme="minorHAnsi" w:hAnsiTheme="minorHAnsi" w:cstheme="minorHAnsi"/>
                <w:sz w:val="22"/>
                <w:szCs w:val="22"/>
              </w:rPr>
              <w:t>via</w:t>
            </w:r>
            <w:r w:rsidRPr="00087D0B">
              <w:rPr>
                <w:rFonts w:asciiTheme="minorHAnsi" w:eastAsiaTheme="minorHAnsi" w:hAnsiTheme="minorHAnsi" w:cstheme="minorHAnsi"/>
                <w:sz w:val="22"/>
                <w:szCs w:val="22"/>
              </w:rPr>
              <w:t xml:space="preserve"> </w:t>
            </w:r>
            <w:r w:rsidR="004E3490" w:rsidRPr="00087D0B">
              <w:rPr>
                <w:rFonts w:asciiTheme="minorHAnsi" w:eastAsiaTheme="minorHAnsi" w:hAnsiTheme="minorHAnsi" w:cstheme="minorHAnsi"/>
                <w:sz w:val="22"/>
                <w:szCs w:val="22"/>
              </w:rPr>
              <w:t xml:space="preserve">social media. </w:t>
            </w:r>
            <w:r>
              <w:rPr>
                <w:rFonts w:asciiTheme="minorHAnsi" w:eastAsiaTheme="minorHAnsi" w:hAnsiTheme="minorHAnsi" w:cstheme="minorHAnsi"/>
                <w:sz w:val="22"/>
                <w:szCs w:val="22"/>
              </w:rPr>
              <w:t>Additionally, a</w:t>
            </w:r>
            <w:r w:rsidR="004E3490" w:rsidRPr="00087D0B">
              <w:rPr>
                <w:rFonts w:asciiTheme="minorHAnsi" w:eastAsiaTheme="minorHAnsi" w:hAnsiTheme="minorHAnsi" w:cstheme="minorHAnsi"/>
                <w:sz w:val="22"/>
                <w:szCs w:val="22"/>
              </w:rPr>
              <w:t xml:space="preserve"> festival for </w:t>
            </w:r>
            <w:r w:rsidRPr="00087D0B">
              <w:rPr>
                <w:rFonts w:asciiTheme="minorHAnsi" w:eastAsiaTheme="minorHAnsi" w:hAnsiTheme="minorHAnsi" w:cstheme="minorHAnsi"/>
                <w:sz w:val="22"/>
                <w:szCs w:val="22"/>
              </w:rPr>
              <w:t>you</w:t>
            </w:r>
            <w:r>
              <w:rPr>
                <w:rFonts w:asciiTheme="minorHAnsi" w:eastAsiaTheme="minorHAnsi" w:hAnsiTheme="minorHAnsi" w:cstheme="minorHAnsi"/>
                <w:sz w:val="22"/>
                <w:szCs w:val="22"/>
              </w:rPr>
              <w:t>ng people</w:t>
            </w:r>
            <w:r w:rsidRPr="00087D0B">
              <w:rPr>
                <w:rFonts w:asciiTheme="minorHAnsi" w:eastAsiaTheme="minorHAnsi" w:hAnsiTheme="minorHAnsi" w:cstheme="minorHAnsi"/>
                <w:sz w:val="22"/>
                <w:szCs w:val="22"/>
              </w:rPr>
              <w:t xml:space="preserve"> </w:t>
            </w:r>
            <w:r w:rsidR="004E3490" w:rsidRPr="00087D0B">
              <w:rPr>
                <w:rFonts w:asciiTheme="minorHAnsi" w:eastAsiaTheme="minorHAnsi" w:hAnsiTheme="minorHAnsi" w:cstheme="minorHAnsi"/>
                <w:sz w:val="22"/>
                <w:szCs w:val="22"/>
              </w:rPr>
              <w:t>in Chernivtsi reach</w:t>
            </w:r>
            <w:r w:rsidR="003B12F0">
              <w:rPr>
                <w:rFonts w:asciiTheme="minorHAnsi" w:eastAsiaTheme="minorHAnsi" w:hAnsiTheme="minorHAnsi" w:cstheme="minorHAnsi"/>
                <w:sz w:val="22"/>
                <w:szCs w:val="22"/>
              </w:rPr>
              <w:t>ed out to</w:t>
            </w:r>
            <w:r w:rsidR="004E3490" w:rsidRPr="00087D0B">
              <w:rPr>
                <w:rFonts w:asciiTheme="minorHAnsi" w:eastAsiaTheme="minorHAnsi" w:hAnsiTheme="minorHAnsi" w:cstheme="minorHAnsi"/>
                <w:sz w:val="22"/>
                <w:szCs w:val="22"/>
              </w:rPr>
              <w:t xml:space="preserve"> young men and women</w:t>
            </w:r>
            <w:r w:rsidR="003B12F0">
              <w:rPr>
                <w:rFonts w:asciiTheme="minorHAnsi" w:eastAsiaTheme="minorHAnsi" w:hAnsiTheme="minorHAnsi" w:cstheme="minorHAnsi"/>
                <w:sz w:val="22"/>
                <w:szCs w:val="22"/>
              </w:rPr>
              <w:t xml:space="preserve"> with information from the study</w:t>
            </w:r>
            <w:r w:rsidR="004E3490" w:rsidRPr="00087D0B">
              <w:rPr>
                <w:rFonts w:asciiTheme="minorHAnsi" w:eastAsiaTheme="minorHAnsi" w:hAnsiTheme="minorHAnsi" w:cstheme="minorHAnsi"/>
                <w:sz w:val="22"/>
                <w:szCs w:val="22"/>
              </w:rPr>
              <w:t xml:space="preserve">. This helped to raise </w:t>
            </w:r>
            <w:r>
              <w:rPr>
                <w:rFonts w:asciiTheme="minorHAnsi" w:eastAsiaTheme="minorHAnsi" w:hAnsiTheme="minorHAnsi" w:cstheme="minorHAnsi"/>
                <w:sz w:val="22"/>
                <w:szCs w:val="22"/>
              </w:rPr>
              <w:t xml:space="preserve">public </w:t>
            </w:r>
            <w:r w:rsidR="004E3490" w:rsidRPr="00087D0B">
              <w:rPr>
                <w:rFonts w:asciiTheme="minorHAnsi" w:eastAsiaTheme="minorHAnsi" w:hAnsiTheme="minorHAnsi" w:cstheme="minorHAnsi"/>
                <w:sz w:val="22"/>
                <w:szCs w:val="22"/>
              </w:rPr>
              <w:t xml:space="preserve">awareness </w:t>
            </w:r>
            <w:r>
              <w:rPr>
                <w:rFonts w:asciiTheme="minorHAnsi" w:eastAsiaTheme="minorHAnsi" w:hAnsiTheme="minorHAnsi" w:cstheme="minorHAnsi"/>
                <w:sz w:val="22"/>
                <w:szCs w:val="22"/>
              </w:rPr>
              <w:t>about</w:t>
            </w:r>
            <w:r w:rsidR="004E3490" w:rsidRPr="00087D0B">
              <w:rPr>
                <w:rFonts w:asciiTheme="minorHAnsi" w:eastAsiaTheme="minorHAnsi" w:hAnsiTheme="minorHAnsi" w:cstheme="minorHAnsi"/>
                <w:sz w:val="22"/>
                <w:szCs w:val="22"/>
              </w:rPr>
              <w:t xml:space="preserve"> human rights remedies, </w:t>
            </w:r>
            <w:r>
              <w:rPr>
                <w:rFonts w:asciiTheme="minorHAnsi" w:eastAsiaTheme="minorHAnsi" w:hAnsiTheme="minorHAnsi" w:cstheme="minorHAnsi"/>
                <w:sz w:val="22"/>
                <w:szCs w:val="22"/>
              </w:rPr>
              <w:t xml:space="preserve">and </w:t>
            </w:r>
            <w:r w:rsidR="004E3490" w:rsidRPr="00087D0B">
              <w:rPr>
                <w:rFonts w:asciiTheme="minorHAnsi" w:eastAsiaTheme="minorHAnsi" w:hAnsiTheme="minorHAnsi" w:cstheme="minorHAnsi"/>
                <w:sz w:val="22"/>
                <w:szCs w:val="22"/>
              </w:rPr>
              <w:t>explain</w:t>
            </w:r>
            <w:r w:rsidR="009960B3">
              <w:rPr>
                <w:rFonts w:asciiTheme="minorHAnsi" w:eastAsiaTheme="minorHAnsi" w:hAnsiTheme="minorHAnsi" w:cstheme="minorHAnsi"/>
                <w:sz w:val="22"/>
                <w:szCs w:val="22"/>
              </w:rPr>
              <w:t>ed</w:t>
            </w:r>
            <w:r>
              <w:rPr>
                <w:rFonts w:asciiTheme="minorHAnsi" w:eastAsiaTheme="minorHAnsi" w:hAnsiTheme="minorHAnsi" w:cstheme="minorHAnsi"/>
                <w:sz w:val="22"/>
                <w:szCs w:val="22"/>
              </w:rPr>
              <w:t xml:space="preserve"> to the public the</w:t>
            </w:r>
            <w:r w:rsidR="004E3490" w:rsidRPr="00087D0B">
              <w:rPr>
                <w:rFonts w:asciiTheme="minorHAnsi" w:eastAsiaTheme="minorHAnsi" w:hAnsiTheme="minorHAnsi" w:cstheme="minorHAnsi"/>
                <w:sz w:val="22"/>
                <w:szCs w:val="22"/>
              </w:rPr>
              <w:t xml:space="preserve"> importance of inclusiveness</w:t>
            </w:r>
            <w:r>
              <w:rPr>
                <w:rFonts w:asciiTheme="minorHAnsi" w:eastAsiaTheme="minorHAnsi" w:hAnsiTheme="minorHAnsi" w:cstheme="minorHAnsi"/>
                <w:sz w:val="22"/>
                <w:szCs w:val="22"/>
              </w:rPr>
              <w:t xml:space="preserve"> and</w:t>
            </w:r>
            <w:r w:rsidRPr="00087D0B">
              <w:rPr>
                <w:rFonts w:asciiTheme="minorHAnsi" w:eastAsiaTheme="minorHAnsi" w:hAnsiTheme="minorHAnsi" w:cstheme="minorHAnsi"/>
                <w:sz w:val="22"/>
                <w:szCs w:val="22"/>
              </w:rPr>
              <w:t xml:space="preserve"> </w:t>
            </w:r>
            <w:r w:rsidR="004E3490" w:rsidRPr="00087D0B">
              <w:rPr>
                <w:rFonts w:asciiTheme="minorHAnsi" w:eastAsiaTheme="minorHAnsi" w:hAnsiTheme="minorHAnsi" w:cstheme="minorHAnsi"/>
                <w:sz w:val="22"/>
                <w:szCs w:val="22"/>
              </w:rPr>
              <w:t>non-discriminatory practices.</w:t>
            </w:r>
          </w:p>
          <w:p w14:paraId="0F171E84" w14:textId="12F72C21" w:rsidR="004E3490" w:rsidRPr="00087D0B" w:rsidRDefault="003B12F0" w:rsidP="004E3490">
            <w:pPr>
              <w:pStyle w:val="ListParagraph"/>
              <w:numPr>
                <w:ilvl w:val="1"/>
                <w:numId w:val="34"/>
              </w:numPr>
              <w:spacing w:before="120" w:after="120"/>
              <w:ind w:left="492"/>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a p</w:t>
            </w:r>
            <w:r w:rsidRPr="00087D0B">
              <w:rPr>
                <w:rFonts w:asciiTheme="minorHAnsi" w:eastAsiaTheme="minorHAnsi" w:hAnsiTheme="minorHAnsi" w:cstheme="minorHAnsi"/>
                <w:sz w:val="22"/>
                <w:szCs w:val="22"/>
              </w:rPr>
              <w:t xml:space="preserve">resentation </w:t>
            </w:r>
            <w:r w:rsidR="004E3490" w:rsidRPr="00087D0B">
              <w:rPr>
                <w:rFonts w:asciiTheme="minorHAnsi" w:eastAsiaTheme="minorHAnsi" w:hAnsiTheme="minorHAnsi" w:cstheme="minorHAnsi"/>
                <w:sz w:val="22"/>
                <w:szCs w:val="22"/>
              </w:rPr>
              <w:t xml:space="preserve">of data </w:t>
            </w:r>
            <w:r>
              <w:rPr>
                <w:rFonts w:asciiTheme="minorHAnsi" w:eastAsiaTheme="minorHAnsi" w:hAnsiTheme="minorHAnsi" w:cstheme="minorHAnsi"/>
                <w:sz w:val="22"/>
                <w:szCs w:val="22"/>
              </w:rPr>
              <w:t>on</w:t>
            </w:r>
            <w:r w:rsidRPr="00087D0B">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the </w:t>
            </w:r>
            <w:r w:rsidR="004E3490" w:rsidRPr="00087D0B">
              <w:rPr>
                <w:rFonts w:asciiTheme="minorHAnsi" w:eastAsiaTheme="minorHAnsi" w:hAnsiTheme="minorHAnsi" w:cstheme="minorHAnsi"/>
                <w:sz w:val="22"/>
                <w:szCs w:val="22"/>
              </w:rPr>
              <w:t xml:space="preserve">achievements of the free legal aid </w:t>
            </w:r>
            <w:r>
              <w:rPr>
                <w:rFonts w:asciiTheme="minorHAnsi" w:eastAsiaTheme="minorHAnsi" w:hAnsiTheme="minorHAnsi" w:cstheme="minorHAnsi"/>
                <w:sz w:val="22"/>
                <w:szCs w:val="22"/>
              </w:rPr>
              <w:t>system was held on 2 June to raise the</w:t>
            </w:r>
            <w:r w:rsidRPr="00087D0B">
              <w:rPr>
                <w:rFonts w:asciiTheme="minorHAnsi" w:eastAsiaTheme="minorHAnsi" w:hAnsiTheme="minorHAnsi" w:cstheme="minorHAnsi"/>
                <w:sz w:val="22"/>
                <w:szCs w:val="22"/>
              </w:rPr>
              <w:t xml:space="preserve"> </w:t>
            </w:r>
            <w:r w:rsidR="004E3490" w:rsidRPr="00087D0B">
              <w:rPr>
                <w:rFonts w:asciiTheme="minorHAnsi" w:eastAsiaTheme="minorHAnsi" w:hAnsiTheme="minorHAnsi" w:cstheme="minorHAnsi"/>
                <w:sz w:val="22"/>
                <w:szCs w:val="22"/>
              </w:rPr>
              <w:t>awareness of men and women about this system</w:t>
            </w:r>
            <w:r>
              <w:rPr>
                <w:rFonts w:asciiTheme="minorHAnsi" w:eastAsiaTheme="minorHAnsi" w:hAnsiTheme="minorHAnsi" w:cstheme="minorHAnsi"/>
                <w:sz w:val="22"/>
                <w:szCs w:val="22"/>
              </w:rPr>
              <w:t>.</w:t>
            </w:r>
            <w:r w:rsidR="004E3490" w:rsidRPr="00087D0B">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The</w:t>
            </w:r>
            <w:r w:rsidR="004E3490" w:rsidRPr="00087D0B">
              <w:rPr>
                <w:rFonts w:asciiTheme="minorHAnsi" w:eastAsiaTheme="minorHAnsi" w:hAnsiTheme="minorHAnsi" w:cstheme="minorHAnsi"/>
                <w:sz w:val="22"/>
                <w:szCs w:val="22"/>
              </w:rPr>
              <w:t xml:space="preserve"> event</w:t>
            </w:r>
            <w:r>
              <w:rPr>
                <w:rFonts w:asciiTheme="minorHAnsi" w:eastAsiaTheme="minorHAnsi" w:hAnsiTheme="minorHAnsi" w:cstheme="minorHAnsi"/>
                <w:sz w:val="22"/>
                <w:szCs w:val="22"/>
              </w:rPr>
              <w:t xml:space="preserve">, </w:t>
            </w:r>
            <w:r w:rsidRPr="00087D0B">
              <w:rPr>
                <w:rFonts w:asciiTheme="minorHAnsi" w:eastAsiaTheme="minorHAnsi" w:hAnsiTheme="minorHAnsi" w:cstheme="minorHAnsi"/>
                <w:sz w:val="22"/>
                <w:szCs w:val="22"/>
              </w:rPr>
              <w:t>targeting public officials and human rights defenders</w:t>
            </w:r>
            <w:r>
              <w:rPr>
                <w:rFonts w:asciiTheme="minorHAnsi" w:eastAsiaTheme="minorHAnsi" w:hAnsiTheme="minorHAnsi" w:cstheme="minorHAnsi"/>
                <w:sz w:val="22"/>
                <w:szCs w:val="22"/>
              </w:rPr>
              <w:t>, was</w:t>
            </w:r>
            <w:r w:rsidR="004E3490" w:rsidRPr="00087D0B">
              <w:rPr>
                <w:rFonts w:asciiTheme="minorHAnsi" w:eastAsiaTheme="minorHAnsi" w:hAnsiTheme="minorHAnsi" w:cstheme="minorHAnsi"/>
                <w:sz w:val="22"/>
                <w:szCs w:val="22"/>
              </w:rPr>
              <w:t xml:space="preserve"> devoted to 10</w:t>
            </w:r>
            <w:r w:rsidR="004E3490" w:rsidRPr="00087D0B">
              <w:rPr>
                <w:rFonts w:asciiTheme="minorHAnsi" w:eastAsiaTheme="minorHAnsi" w:hAnsiTheme="minorHAnsi" w:cstheme="minorHAnsi"/>
                <w:sz w:val="22"/>
                <w:szCs w:val="22"/>
                <w:vertAlign w:val="superscript"/>
              </w:rPr>
              <w:t>th</w:t>
            </w:r>
            <w:r w:rsidR="004E3490" w:rsidRPr="00087D0B">
              <w:rPr>
                <w:rFonts w:asciiTheme="minorHAnsi" w:eastAsiaTheme="minorHAnsi" w:hAnsiTheme="minorHAnsi" w:cstheme="minorHAnsi"/>
                <w:sz w:val="22"/>
                <w:szCs w:val="22"/>
              </w:rPr>
              <w:t xml:space="preserve"> Anniversary of the </w:t>
            </w:r>
            <w:r>
              <w:rPr>
                <w:rFonts w:asciiTheme="minorHAnsi" w:eastAsiaTheme="minorHAnsi" w:hAnsiTheme="minorHAnsi" w:cstheme="minorHAnsi"/>
                <w:sz w:val="22"/>
                <w:szCs w:val="22"/>
              </w:rPr>
              <w:t>f</w:t>
            </w:r>
            <w:r w:rsidRPr="00087D0B">
              <w:rPr>
                <w:rFonts w:asciiTheme="minorHAnsi" w:eastAsiaTheme="minorHAnsi" w:hAnsiTheme="minorHAnsi" w:cstheme="minorHAnsi"/>
                <w:sz w:val="22"/>
                <w:szCs w:val="22"/>
              </w:rPr>
              <w:t xml:space="preserve">ree </w:t>
            </w:r>
            <w:r>
              <w:rPr>
                <w:rFonts w:asciiTheme="minorHAnsi" w:eastAsiaTheme="minorHAnsi" w:hAnsiTheme="minorHAnsi" w:cstheme="minorHAnsi"/>
                <w:sz w:val="22"/>
                <w:szCs w:val="22"/>
              </w:rPr>
              <w:t>l</w:t>
            </w:r>
            <w:r w:rsidRPr="00087D0B">
              <w:rPr>
                <w:rFonts w:asciiTheme="minorHAnsi" w:eastAsiaTheme="minorHAnsi" w:hAnsiTheme="minorHAnsi" w:cstheme="minorHAnsi"/>
                <w:sz w:val="22"/>
                <w:szCs w:val="22"/>
              </w:rPr>
              <w:t xml:space="preserve">egal </w:t>
            </w:r>
            <w:r>
              <w:rPr>
                <w:rFonts w:asciiTheme="minorHAnsi" w:eastAsiaTheme="minorHAnsi" w:hAnsiTheme="minorHAnsi" w:cstheme="minorHAnsi"/>
                <w:sz w:val="22"/>
                <w:szCs w:val="22"/>
              </w:rPr>
              <w:t>a</w:t>
            </w:r>
            <w:r w:rsidRPr="00087D0B">
              <w:rPr>
                <w:rFonts w:asciiTheme="minorHAnsi" w:eastAsiaTheme="minorHAnsi" w:hAnsiTheme="minorHAnsi" w:cstheme="minorHAnsi"/>
                <w:sz w:val="22"/>
                <w:szCs w:val="22"/>
              </w:rPr>
              <w:t xml:space="preserve">id </w:t>
            </w:r>
            <w:r w:rsidR="004E3490" w:rsidRPr="00087D0B">
              <w:rPr>
                <w:rFonts w:asciiTheme="minorHAnsi" w:eastAsiaTheme="minorHAnsi" w:hAnsiTheme="minorHAnsi" w:cstheme="minorHAnsi"/>
                <w:sz w:val="22"/>
                <w:szCs w:val="22"/>
              </w:rPr>
              <w:t>system</w:t>
            </w:r>
            <w:r>
              <w:rPr>
                <w:rFonts w:asciiTheme="minorHAnsi" w:eastAsiaTheme="minorHAnsi" w:hAnsiTheme="minorHAnsi" w:cstheme="minorHAnsi"/>
                <w:sz w:val="22"/>
                <w:szCs w:val="22"/>
              </w:rPr>
              <w:t xml:space="preserve"> and reached </w:t>
            </w:r>
            <w:r w:rsidR="004E3490" w:rsidRPr="00087D0B">
              <w:rPr>
                <w:rFonts w:asciiTheme="minorHAnsi" w:eastAsiaTheme="minorHAnsi" w:hAnsiTheme="minorHAnsi" w:cstheme="minorHAnsi"/>
                <w:sz w:val="22"/>
                <w:szCs w:val="22"/>
              </w:rPr>
              <w:t>more than 2,000 peopl</w:t>
            </w:r>
            <w:r>
              <w:rPr>
                <w:rFonts w:asciiTheme="minorHAnsi" w:eastAsiaTheme="minorHAnsi" w:hAnsiTheme="minorHAnsi" w:cstheme="minorHAnsi"/>
                <w:sz w:val="22"/>
                <w:szCs w:val="22"/>
              </w:rPr>
              <w:t>e</w:t>
            </w:r>
            <w:r w:rsidR="004E3490" w:rsidRPr="00087D0B">
              <w:rPr>
                <w:rFonts w:asciiTheme="minorHAnsi" w:eastAsiaTheme="minorHAnsi" w:hAnsiTheme="minorHAnsi" w:cstheme="minorHAnsi"/>
                <w:sz w:val="22"/>
                <w:szCs w:val="22"/>
              </w:rPr>
              <w:t xml:space="preserve">; </w:t>
            </w:r>
            <w:r w:rsidR="009960B3">
              <w:rPr>
                <w:rFonts w:asciiTheme="minorHAnsi" w:eastAsiaTheme="minorHAnsi" w:hAnsiTheme="minorHAnsi" w:cstheme="minorHAnsi"/>
                <w:sz w:val="22"/>
                <w:szCs w:val="22"/>
              </w:rPr>
              <w:t>and</w:t>
            </w:r>
          </w:p>
          <w:p w14:paraId="04FA7716" w14:textId="0DEE59C1" w:rsidR="004E3490" w:rsidRPr="00087D0B" w:rsidRDefault="004E3490" w:rsidP="004E3490">
            <w:pPr>
              <w:pStyle w:val="ListParagraph"/>
              <w:numPr>
                <w:ilvl w:val="1"/>
                <w:numId w:val="34"/>
              </w:numPr>
              <w:spacing w:before="120" w:after="120"/>
              <w:ind w:left="492"/>
              <w:jc w:val="both"/>
              <w:rPr>
                <w:rFonts w:asciiTheme="minorHAnsi" w:eastAsiaTheme="minorHAnsi" w:hAnsiTheme="minorHAnsi" w:cstheme="minorHAnsi"/>
                <w:sz w:val="22"/>
                <w:szCs w:val="22"/>
              </w:rPr>
            </w:pPr>
            <w:r w:rsidRPr="00087D0B">
              <w:rPr>
                <w:rFonts w:asciiTheme="minorHAnsi" w:eastAsiaTheme="minorHAnsi" w:hAnsiTheme="minorHAnsi" w:cstheme="minorHAnsi"/>
                <w:sz w:val="22"/>
                <w:szCs w:val="22"/>
              </w:rPr>
              <w:t>the Human Rights Academy for Journalism Professors</w:t>
            </w:r>
            <w:r w:rsidR="003B12F0">
              <w:rPr>
                <w:rFonts w:asciiTheme="minorHAnsi" w:eastAsiaTheme="minorHAnsi" w:hAnsiTheme="minorHAnsi" w:cstheme="minorHAnsi"/>
                <w:sz w:val="22"/>
                <w:szCs w:val="22"/>
              </w:rPr>
              <w:t>, which was held</w:t>
            </w:r>
            <w:r w:rsidRPr="00087D0B">
              <w:rPr>
                <w:rFonts w:asciiTheme="minorHAnsi" w:eastAsiaTheme="minorHAnsi" w:hAnsiTheme="minorHAnsi" w:cstheme="minorHAnsi"/>
                <w:sz w:val="22"/>
                <w:szCs w:val="22"/>
              </w:rPr>
              <w:t xml:space="preserve"> during March </w:t>
            </w:r>
            <w:r w:rsidR="003B12F0">
              <w:rPr>
                <w:rFonts w:asciiTheme="minorHAnsi" w:eastAsiaTheme="minorHAnsi" w:hAnsiTheme="minorHAnsi" w:cstheme="minorHAnsi"/>
                <w:sz w:val="22"/>
                <w:szCs w:val="22"/>
              </w:rPr>
              <w:t xml:space="preserve">and </w:t>
            </w:r>
            <w:r w:rsidRPr="00087D0B">
              <w:rPr>
                <w:rFonts w:asciiTheme="minorHAnsi" w:eastAsiaTheme="minorHAnsi" w:hAnsiTheme="minorHAnsi" w:cstheme="minorHAnsi"/>
                <w:sz w:val="22"/>
                <w:szCs w:val="22"/>
              </w:rPr>
              <w:t>June 2021</w:t>
            </w:r>
            <w:r w:rsidR="003B12F0">
              <w:rPr>
                <w:rFonts w:asciiTheme="minorHAnsi" w:eastAsiaTheme="minorHAnsi" w:hAnsiTheme="minorHAnsi" w:cstheme="minorHAnsi"/>
                <w:sz w:val="22"/>
                <w:szCs w:val="22"/>
              </w:rPr>
              <w:t>, and which stressed the</w:t>
            </w:r>
            <w:r w:rsidRPr="00087D0B">
              <w:rPr>
                <w:rFonts w:asciiTheme="minorHAnsi" w:eastAsiaTheme="minorHAnsi" w:hAnsiTheme="minorHAnsi" w:cstheme="minorHAnsi"/>
                <w:sz w:val="22"/>
                <w:szCs w:val="22"/>
              </w:rPr>
              <w:t xml:space="preserve"> importance of </w:t>
            </w:r>
            <w:r w:rsidR="003B12F0">
              <w:rPr>
                <w:rFonts w:asciiTheme="minorHAnsi" w:eastAsiaTheme="minorHAnsi" w:hAnsiTheme="minorHAnsi" w:cstheme="minorHAnsi"/>
                <w:sz w:val="22"/>
                <w:szCs w:val="22"/>
              </w:rPr>
              <w:t xml:space="preserve">the </w:t>
            </w:r>
            <w:r w:rsidRPr="00087D0B">
              <w:rPr>
                <w:rFonts w:asciiTheme="minorHAnsi" w:eastAsiaTheme="minorHAnsi" w:hAnsiTheme="minorHAnsi" w:cstheme="minorHAnsi"/>
                <w:sz w:val="22"/>
                <w:szCs w:val="22"/>
              </w:rPr>
              <w:t>media as source of human rights information</w:t>
            </w:r>
            <w:r w:rsidR="003B12F0">
              <w:rPr>
                <w:rFonts w:asciiTheme="minorHAnsi" w:eastAsiaTheme="minorHAnsi" w:hAnsiTheme="minorHAnsi" w:cstheme="minorHAnsi"/>
                <w:sz w:val="22"/>
                <w:szCs w:val="22"/>
              </w:rPr>
              <w:t>. The event promoted the</w:t>
            </w:r>
            <w:r w:rsidRPr="00087D0B">
              <w:rPr>
                <w:rFonts w:asciiTheme="minorHAnsi" w:eastAsiaTheme="minorHAnsi" w:hAnsiTheme="minorHAnsi" w:cstheme="minorHAnsi"/>
                <w:sz w:val="22"/>
                <w:szCs w:val="22"/>
              </w:rPr>
              <w:t xml:space="preserve"> further integration of </w:t>
            </w:r>
            <w:r w:rsidR="003B12F0">
              <w:rPr>
                <w:rFonts w:asciiTheme="minorHAnsi" w:eastAsiaTheme="minorHAnsi" w:hAnsiTheme="minorHAnsi" w:cstheme="minorHAnsi"/>
                <w:sz w:val="22"/>
                <w:szCs w:val="22"/>
              </w:rPr>
              <w:t>the human rights-based approach</w:t>
            </w:r>
            <w:r w:rsidR="003B12F0" w:rsidRPr="00087D0B">
              <w:rPr>
                <w:rFonts w:asciiTheme="minorHAnsi" w:eastAsiaTheme="minorHAnsi" w:hAnsiTheme="minorHAnsi" w:cstheme="minorHAnsi"/>
                <w:sz w:val="22"/>
                <w:szCs w:val="22"/>
              </w:rPr>
              <w:t xml:space="preserve"> </w:t>
            </w:r>
            <w:r w:rsidRPr="00087D0B">
              <w:rPr>
                <w:rFonts w:asciiTheme="minorHAnsi" w:eastAsiaTheme="minorHAnsi" w:hAnsiTheme="minorHAnsi" w:cstheme="minorHAnsi"/>
                <w:sz w:val="22"/>
                <w:szCs w:val="22"/>
              </w:rPr>
              <w:t xml:space="preserve">and human rights principles and standards </w:t>
            </w:r>
            <w:r w:rsidR="003B12F0">
              <w:rPr>
                <w:rFonts w:asciiTheme="minorHAnsi" w:eastAsiaTheme="minorHAnsi" w:hAnsiTheme="minorHAnsi" w:cstheme="minorHAnsi"/>
                <w:sz w:val="22"/>
                <w:szCs w:val="22"/>
              </w:rPr>
              <w:t>in</w:t>
            </w:r>
            <w:r w:rsidR="003B12F0" w:rsidRPr="00087D0B">
              <w:rPr>
                <w:rFonts w:asciiTheme="minorHAnsi" w:eastAsiaTheme="minorHAnsi" w:hAnsiTheme="minorHAnsi" w:cstheme="minorHAnsi"/>
                <w:sz w:val="22"/>
                <w:szCs w:val="22"/>
              </w:rPr>
              <w:t xml:space="preserve"> </w:t>
            </w:r>
            <w:r w:rsidRPr="00087D0B">
              <w:rPr>
                <w:rFonts w:asciiTheme="minorHAnsi" w:eastAsiaTheme="minorHAnsi" w:hAnsiTheme="minorHAnsi" w:cstheme="minorHAnsi"/>
                <w:sz w:val="22"/>
                <w:szCs w:val="22"/>
              </w:rPr>
              <w:t>journalis</w:t>
            </w:r>
            <w:r w:rsidR="003B12F0">
              <w:rPr>
                <w:rFonts w:asciiTheme="minorHAnsi" w:eastAsiaTheme="minorHAnsi" w:hAnsiTheme="minorHAnsi" w:cstheme="minorHAnsi"/>
                <w:sz w:val="22"/>
                <w:szCs w:val="22"/>
              </w:rPr>
              <w:t>tic</w:t>
            </w:r>
            <w:r w:rsidRPr="00087D0B">
              <w:rPr>
                <w:rFonts w:asciiTheme="minorHAnsi" w:eastAsiaTheme="minorHAnsi" w:hAnsiTheme="minorHAnsi" w:cstheme="minorHAnsi"/>
                <w:sz w:val="22"/>
                <w:szCs w:val="22"/>
              </w:rPr>
              <w:t xml:space="preserve"> education.</w:t>
            </w:r>
          </w:p>
          <w:p w14:paraId="17B74543" w14:textId="06D89F67" w:rsidR="004E3490" w:rsidRPr="00087D0B" w:rsidRDefault="004E3490" w:rsidP="004E3490">
            <w:pPr>
              <w:spacing w:before="120"/>
              <w:jc w:val="both"/>
              <w:rPr>
                <w:rFonts w:asciiTheme="minorHAnsi" w:hAnsiTheme="minorHAnsi" w:cstheme="minorHAnsi"/>
                <w:bCs/>
                <w:sz w:val="22"/>
                <w:szCs w:val="22"/>
              </w:rPr>
            </w:pPr>
            <w:r w:rsidRPr="00087D0B">
              <w:rPr>
                <w:rFonts w:asciiTheme="minorHAnsi" w:hAnsiTheme="minorHAnsi" w:cstheme="minorHAnsi"/>
                <w:b/>
                <w:sz w:val="22"/>
                <w:szCs w:val="22"/>
              </w:rPr>
              <w:t>The</w:t>
            </w:r>
            <w:r w:rsidR="009960B3">
              <w:rPr>
                <w:rFonts w:asciiTheme="minorHAnsi" w:hAnsiTheme="minorHAnsi" w:cstheme="minorHAnsi"/>
                <w:b/>
                <w:sz w:val="22"/>
                <w:szCs w:val="22"/>
              </w:rPr>
              <w:t>re has been an increase in the</w:t>
            </w:r>
            <w:r w:rsidRPr="00087D0B">
              <w:rPr>
                <w:rFonts w:asciiTheme="minorHAnsi" w:hAnsiTheme="minorHAnsi" w:cstheme="minorHAnsi"/>
                <w:b/>
                <w:sz w:val="22"/>
                <w:szCs w:val="22"/>
              </w:rPr>
              <w:t xml:space="preserve"> number of journalism professors who have a strong understanding of human rights and high ethical standards</w:t>
            </w:r>
            <w:r w:rsidR="003B12F0">
              <w:rPr>
                <w:rFonts w:asciiTheme="minorHAnsi" w:hAnsiTheme="minorHAnsi" w:cstheme="minorHAnsi"/>
                <w:b/>
                <w:sz w:val="22"/>
                <w:szCs w:val="22"/>
              </w:rPr>
              <w:t>,</w:t>
            </w:r>
            <w:r w:rsidRPr="00087D0B">
              <w:rPr>
                <w:rFonts w:asciiTheme="minorHAnsi" w:hAnsiTheme="minorHAnsi" w:cstheme="minorHAnsi"/>
                <w:b/>
                <w:sz w:val="22"/>
                <w:szCs w:val="22"/>
              </w:rPr>
              <w:t xml:space="preserve"> and </w:t>
            </w:r>
            <w:r w:rsidR="003B12F0">
              <w:rPr>
                <w:rFonts w:asciiTheme="minorHAnsi" w:hAnsiTheme="minorHAnsi" w:cstheme="minorHAnsi"/>
                <w:b/>
                <w:sz w:val="22"/>
                <w:szCs w:val="22"/>
              </w:rPr>
              <w:t xml:space="preserve">who </w:t>
            </w:r>
            <w:r w:rsidRPr="00087D0B">
              <w:rPr>
                <w:rFonts w:asciiTheme="minorHAnsi" w:hAnsiTheme="minorHAnsi" w:cstheme="minorHAnsi"/>
                <w:b/>
                <w:sz w:val="22"/>
                <w:szCs w:val="22"/>
              </w:rPr>
              <w:t xml:space="preserve">promote </w:t>
            </w:r>
            <w:r w:rsidR="003B12F0" w:rsidRPr="00087D0B">
              <w:rPr>
                <w:rFonts w:asciiTheme="minorHAnsi" w:hAnsiTheme="minorHAnsi" w:cstheme="minorHAnsi"/>
                <w:b/>
                <w:sz w:val="22"/>
                <w:szCs w:val="22"/>
              </w:rPr>
              <w:t>the</w:t>
            </w:r>
            <w:r w:rsidR="003B12F0">
              <w:rPr>
                <w:rFonts w:asciiTheme="minorHAnsi" w:hAnsiTheme="minorHAnsi" w:cstheme="minorHAnsi"/>
                <w:b/>
                <w:sz w:val="22"/>
                <w:szCs w:val="22"/>
              </w:rPr>
              <w:t>se</w:t>
            </w:r>
            <w:r w:rsidR="003B12F0" w:rsidRPr="00087D0B">
              <w:rPr>
                <w:rFonts w:asciiTheme="minorHAnsi" w:hAnsiTheme="minorHAnsi" w:cstheme="minorHAnsi"/>
                <w:b/>
                <w:sz w:val="22"/>
                <w:szCs w:val="22"/>
              </w:rPr>
              <w:t xml:space="preserve"> </w:t>
            </w:r>
            <w:r w:rsidRPr="00087D0B">
              <w:rPr>
                <w:rFonts w:asciiTheme="minorHAnsi" w:hAnsiTheme="minorHAnsi" w:cstheme="minorHAnsi"/>
                <w:b/>
                <w:sz w:val="22"/>
                <w:szCs w:val="22"/>
              </w:rPr>
              <w:t xml:space="preserve">among their students. </w:t>
            </w:r>
            <w:r w:rsidRPr="00087D0B">
              <w:rPr>
                <w:rFonts w:asciiTheme="minorHAnsi" w:hAnsiTheme="minorHAnsi" w:cstheme="minorHAnsi"/>
                <w:bCs/>
                <w:sz w:val="22"/>
                <w:szCs w:val="22"/>
              </w:rPr>
              <w:t xml:space="preserve">The Human Rights Progress Study confirmed that </w:t>
            </w:r>
            <w:r w:rsidR="003B12F0">
              <w:rPr>
                <w:rFonts w:asciiTheme="minorHAnsi" w:hAnsiTheme="minorHAnsi" w:cstheme="minorHAnsi"/>
                <w:bCs/>
                <w:sz w:val="22"/>
                <w:szCs w:val="22"/>
              </w:rPr>
              <w:t>the</w:t>
            </w:r>
            <w:r w:rsidRPr="00087D0B">
              <w:rPr>
                <w:rFonts w:asciiTheme="minorHAnsi" w:hAnsiTheme="minorHAnsi" w:cstheme="minorHAnsi"/>
                <w:bCs/>
                <w:sz w:val="22"/>
                <w:szCs w:val="22"/>
              </w:rPr>
              <w:t xml:space="preserve"> media continue to be a key source of information about human rights</w:t>
            </w:r>
            <w:r w:rsidR="00C244E8">
              <w:rPr>
                <w:rFonts w:asciiTheme="minorHAnsi" w:hAnsiTheme="minorHAnsi" w:cstheme="minorHAnsi"/>
                <w:bCs/>
                <w:sz w:val="22"/>
                <w:szCs w:val="22"/>
              </w:rPr>
              <w:t>,</w:t>
            </w:r>
            <w:r w:rsidRPr="00087D0B">
              <w:rPr>
                <w:rFonts w:asciiTheme="minorHAnsi" w:hAnsiTheme="minorHAnsi" w:cstheme="minorHAnsi"/>
                <w:bCs/>
                <w:sz w:val="22"/>
                <w:szCs w:val="22"/>
              </w:rPr>
              <w:t xml:space="preserve"> and that </w:t>
            </w:r>
            <w:r w:rsidR="00C244E8">
              <w:rPr>
                <w:rFonts w:asciiTheme="minorHAnsi" w:hAnsiTheme="minorHAnsi" w:cstheme="minorHAnsi"/>
                <w:bCs/>
                <w:sz w:val="22"/>
                <w:szCs w:val="22"/>
              </w:rPr>
              <w:t xml:space="preserve">the </w:t>
            </w:r>
            <w:r w:rsidRPr="00087D0B">
              <w:rPr>
                <w:rFonts w:asciiTheme="minorHAnsi" w:hAnsiTheme="minorHAnsi" w:cstheme="minorHAnsi"/>
                <w:bCs/>
                <w:sz w:val="22"/>
                <w:szCs w:val="22"/>
              </w:rPr>
              <w:t>media shape the views of Ukrainians on human rights. UNDP launched the Third Human Rights Academy</w:t>
            </w:r>
            <w:r w:rsidR="00C244E8">
              <w:rPr>
                <w:rFonts w:asciiTheme="minorHAnsi" w:hAnsiTheme="minorHAnsi" w:cstheme="minorHAnsi"/>
                <w:bCs/>
                <w:sz w:val="22"/>
                <w:szCs w:val="22"/>
              </w:rPr>
              <w:t>,</w:t>
            </w:r>
            <w:r w:rsidRPr="00087D0B">
              <w:rPr>
                <w:rFonts w:asciiTheme="minorHAnsi" w:hAnsiTheme="minorHAnsi" w:cstheme="minorHAnsi"/>
                <w:bCs/>
                <w:sz w:val="22"/>
                <w:szCs w:val="22"/>
              </w:rPr>
              <w:t xml:space="preserve"> which engaged 33 new journalism professors from 21 </w:t>
            </w:r>
            <w:r w:rsidR="00C244E8">
              <w:rPr>
                <w:rFonts w:asciiTheme="minorHAnsi" w:hAnsiTheme="minorHAnsi" w:cstheme="minorHAnsi"/>
                <w:bCs/>
                <w:sz w:val="22"/>
                <w:szCs w:val="22"/>
              </w:rPr>
              <w:t>u</w:t>
            </w:r>
            <w:r w:rsidR="00C244E8" w:rsidRPr="00087D0B">
              <w:rPr>
                <w:rFonts w:asciiTheme="minorHAnsi" w:hAnsiTheme="minorHAnsi" w:cstheme="minorHAnsi"/>
                <w:bCs/>
                <w:sz w:val="22"/>
                <w:szCs w:val="22"/>
              </w:rPr>
              <w:t xml:space="preserve">niversities </w:t>
            </w:r>
            <w:r w:rsidR="00C244E8">
              <w:rPr>
                <w:rFonts w:asciiTheme="minorHAnsi" w:hAnsiTheme="minorHAnsi" w:cstheme="minorHAnsi"/>
                <w:bCs/>
                <w:sz w:val="22"/>
                <w:szCs w:val="22"/>
              </w:rPr>
              <w:t>that teach</w:t>
            </w:r>
            <w:r w:rsidR="00C244E8"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journalism. A comprehensive training programme, which included internship</w:t>
            </w:r>
            <w:r w:rsidR="00C244E8">
              <w:rPr>
                <w:rFonts w:asciiTheme="minorHAnsi" w:hAnsiTheme="minorHAnsi" w:cstheme="minorHAnsi"/>
                <w:bCs/>
                <w:sz w:val="22"/>
                <w:szCs w:val="22"/>
              </w:rPr>
              <w:t>s</w:t>
            </w:r>
            <w:r w:rsidRPr="00087D0B">
              <w:rPr>
                <w:rFonts w:asciiTheme="minorHAnsi" w:hAnsiTheme="minorHAnsi" w:cstheme="minorHAnsi"/>
                <w:bCs/>
                <w:sz w:val="22"/>
                <w:szCs w:val="22"/>
              </w:rPr>
              <w:t xml:space="preserve"> conducted by </w:t>
            </w:r>
            <w:r w:rsidR="00C244E8">
              <w:rPr>
                <w:rFonts w:asciiTheme="minorHAnsi" w:hAnsiTheme="minorHAnsi" w:cstheme="minorHAnsi"/>
                <w:bCs/>
                <w:sz w:val="22"/>
                <w:szCs w:val="22"/>
              </w:rPr>
              <w:t xml:space="preserve">the </w:t>
            </w:r>
            <w:r w:rsidRPr="00087D0B">
              <w:rPr>
                <w:rFonts w:asciiTheme="minorHAnsi" w:hAnsiTheme="minorHAnsi" w:cstheme="minorHAnsi"/>
                <w:bCs/>
                <w:sz w:val="22"/>
                <w:szCs w:val="22"/>
              </w:rPr>
              <w:t xml:space="preserve">international journalism organization Free Press for Eastern Europe, helped to shape a strong understanding of human rights issues and high ethical values. During the internship, a specific focus was </w:t>
            </w:r>
            <w:r w:rsidR="00C244E8">
              <w:rPr>
                <w:rFonts w:asciiTheme="minorHAnsi" w:hAnsiTheme="minorHAnsi" w:cstheme="minorHAnsi"/>
                <w:bCs/>
                <w:sz w:val="22"/>
                <w:szCs w:val="22"/>
              </w:rPr>
              <w:t>placed</w:t>
            </w:r>
            <w:r w:rsidR="00C244E8"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on human rights and ethical standards in journalism during conflicts. </w:t>
            </w:r>
          </w:p>
          <w:p w14:paraId="6CE8CCA4" w14:textId="04C68884" w:rsidR="004E3490" w:rsidRPr="00087D0B" w:rsidRDefault="004E3490" w:rsidP="004E3490">
            <w:pPr>
              <w:spacing w:before="120"/>
              <w:jc w:val="both"/>
              <w:rPr>
                <w:rFonts w:asciiTheme="minorHAnsi" w:hAnsiTheme="minorHAnsi" w:cstheme="minorHAnsi"/>
                <w:bCs/>
                <w:sz w:val="22"/>
                <w:szCs w:val="22"/>
              </w:rPr>
            </w:pPr>
            <w:r w:rsidRPr="00087D0B">
              <w:rPr>
                <w:rFonts w:asciiTheme="minorHAnsi" w:hAnsiTheme="minorHAnsi" w:cstheme="minorHAnsi"/>
                <w:bCs/>
                <w:sz w:val="22"/>
                <w:szCs w:val="22"/>
              </w:rPr>
              <w:t xml:space="preserve">These training activities raised human rights awareness among journalism professors. Besides, human rights topics and approaches </w:t>
            </w:r>
            <w:r w:rsidR="00C244E8">
              <w:rPr>
                <w:rFonts w:asciiTheme="minorHAnsi" w:hAnsiTheme="minorHAnsi" w:cstheme="minorHAnsi"/>
                <w:bCs/>
                <w:sz w:val="22"/>
                <w:szCs w:val="22"/>
              </w:rPr>
              <w:t>were</w:t>
            </w:r>
            <w:r w:rsidRPr="00087D0B">
              <w:rPr>
                <w:rFonts w:asciiTheme="minorHAnsi" w:hAnsiTheme="minorHAnsi" w:cstheme="minorHAnsi"/>
                <w:bCs/>
                <w:sz w:val="22"/>
                <w:szCs w:val="22"/>
              </w:rPr>
              <w:t xml:space="preserve"> integrated into journalism curricula</w:t>
            </w:r>
            <w:r w:rsidR="00C244E8">
              <w:rPr>
                <w:rFonts w:asciiTheme="minorHAnsi" w:hAnsiTheme="minorHAnsi" w:cstheme="minorHAnsi"/>
                <w:bCs/>
                <w:sz w:val="22"/>
                <w:szCs w:val="22"/>
              </w:rPr>
              <w:t>,</w:t>
            </w:r>
            <w:r w:rsidRPr="00087D0B">
              <w:rPr>
                <w:rFonts w:asciiTheme="minorHAnsi" w:hAnsiTheme="minorHAnsi" w:cstheme="minorHAnsi"/>
                <w:bCs/>
                <w:sz w:val="22"/>
                <w:szCs w:val="22"/>
              </w:rPr>
              <w:t xml:space="preserve"> reaching more than 2,400 </w:t>
            </w:r>
            <w:r w:rsidR="00C244E8" w:rsidRPr="00087D0B">
              <w:rPr>
                <w:rFonts w:asciiTheme="minorHAnsi" w:hAnsiTheme="minorHAnsi" w:cstheme="minorHAnsi"/>
                <w:bCs/>
                <w:sz w:val="22"/>
                <w:szCs w:val="22"/>
              </w:rPr>
              <w:t xml:space="preserve">journalism </w:t>
            </w:r>
            <w:r w:rsidRPr="00087D0B">
              <w:rPr>
                <w:rFonts w:asciiTheme="minorHAnsi" w:hAnsiTheme="minorHAnsi" w:cstheme="minorHAnsi"/>
                <w:bCs/>
                <w:sz w:val="22"/>
                <w:szCs w:val="22"/>
              </w:rPr>
              <w:t xml:space="preserve">students in 2021 alone. </w:t>
            </w:r>
          </w:p>
          <w:p w14:paraId="39FF9D59" w14:textId="6C2019C5" w:rsidR="004E3490" w:rsidRPr="00087D0B" w:rsidRDefault="004E3490" w:rsidP="004E3490">
            <w:pPr>
              <w:spacing w:before="120"/>
              <w:jc w:val="both"/>
              <w:rPr>
                <w:rFonts w:asciiTheme="minorHAnsi" w:hAnsiTheme="minorHAnsi" w:cstheme="minorHAnsi"/>
                <w:bCs/>
                <w:sz w:val="22"/>
                <w:szCs w:val="22"/>
              </w:rPr>
            </w:pPr>
            <w:r w:rsidRPr="00087D0B">
              <w:rPr>
                <w:rFonts w:asciiTheme="minorHAnsi" w:hAnsiTheme="minorHAnsi" w:cstheme="minorHAnsi"/>
                <w:bCs/>
                <w:sz w:val="22"/>
                <w:szCs w:val="22"/>
              </w:rPr>
              <w:t xml:space="preserve">Journalism professors and students </w:t>
            </w:r>
            <w:r w:rsidR="00C244E8">
              <w:rPr>
                <w:rFonts w:asciiTheme="minorHAnsi" w:hAnsiTheme="minorHAnsi" w:cstheme="minorHAnsi"/>
                <w:bCs/>
                <w:sz w:val="22"/>
                <w:szCs w:val="22"/>
              </w:rPr>
              <w:t>showed</w:t>
            </w:r>
            <w:r w:rsidR="00C244E8" w:rsidRPr="00087D0B">
              <w:rPr>
                <w:rFonts w:asciiTheme="minorHAnsi" w:hAnsiTheme="minorHAnsi" w:cstheme="minorHAnsi"/>
                <w:bCs/>
                <w:sz w:val="22"/>
                <w:szCs w:val="22"/>
              </w:rPr>
              <w:t xml:space="preserve"> </w:t>
            </w:r>
            <w:r w:rsidR="00E55FC8" w:rsidRPr="00087D0B">
              <w:rPr>
                <w:rFonts w:asciiTheme="minorHAnsi" w:hAnsiTheme="minorHAnsi" w:cstheme="minorHAnsi"/>
                <w:bCs/>
                <w:sz w:val="22"/>
                <w:szCs w:val="22"/>
              </w:rPr>
              <w:t xml:space="preserve">a </w:t>
            </w:r>
            <w:r w:rsidRPr="00087D0B">
              <w:rPr>
                <w:rFonts w:asciiTheme="minorHAnsi" w:hAnsiTheme="minorHAnsi" w:cstheme="minorHAnsi"/>
                <w:bCs/>
                <w:sz w:val="22"/>
                <w:szCs w:val="22"/>
              </w:rPr>
              <w:t>high level of interest in human rights topics</w:t>
            </w:r>
            <w:r w:rsidR="00C244E8">
              <w:rPr>
                <w:rFonts w:asciiTheme="minorHAnsi" w:hAnsiTheme="minorHAnsi" w:cstheme="minorHAnsi"/>
                <w:bCs/>
                <w:sz w:val="22"/>
                <w:szCs w:val="22"/>
              </w:rPr>
              <w:t>,</w:t>
            </w:r>
            <w:r w:rsidRPr="00087D0B">
              <w:rPr>
                <w:rFonts w:asciiTheme="minorHAnsi" w:hAnsiTheme="minorHAnsi" w:cstheme="minorHAnsi"/>
                <w:bCs/>
                <w:sz w:val="22"/>
                <w:szCs w:val="22"/>
              </w:rPr>
              <w:t xml:space="preserve"> </w:t>
            </w:r>
            <w:r w:rsidR="00C244E8">
              <w:rPr>
                <w:rFonts w:asciiTheme="minorHAnsi" w:hAnsiTheme="minorHAnsi" w:cstheme="minorHAnsi"/>
                <w:bCs/>
                <w:sz w:val="22"/>
                <w:szCs w:val="22"/>
              </w:rPr>
              <w:t>as</w:t>
            </w:r>
            <w:r w:rsidRPr="00087D0B">
              <w:rPr>
                <w:rFonts w:asciiTheme="minorHAnsi" w:hAnsiTheme="minorHAnsi" w:cstheme="minorHAnsi"/>
                <w:bCs/>
                <w:sz w:val="22"/>
                <w:szCs w:val="22"/>
              </w:rPr>
              <w:t xml:space="preserve"> demonstrated </w:t>
            </w:r>
            <w:r w:rsidR="00FF69F3">
              <w:rPr>
                <w:rFonts w:asciiTheme="minorHAnsi" w:hAnsiTheme="minorHAnsi" w:cstheme="minorHAnsi"/>
                <w:bCs/>
                <w:sz w:val="22"/>
                <w:szCs w:val="22"/>
              </w:rPr>
              <w:t>by the</w:t>
            </w:r>
            <w:r w:rsidR="00FF69F3"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series of contests </w:t>
            </w:r>
            <w:r w:rsidR="00FF69F3">
              <w:rPr>
                <w:rFonts w:asciiTheme="minorHAnsi" w:hAnsiTheme="minorHAnsi" w:cstheme="minorHAnsi"/>
                <w:bCs/>
                <w:sz w:val="22"/>
                <w:szCs w:val="22"/>
              </w:rPr>
              <w:t xml:space="preserve">that the universities </w:t>
            </w:r>
            <w:r w:rsidRPr="00087D0B">
              <w:rPr>
                <w:rFonts w:asciiTheme="minorHAnsi" w:hAnsiTheme="minorHAnsi" w:cstheme="minorHAnsi"/>
                <w:bCs/>
                <w:sz w:val="22"/>
                <w:szCs w:val="22"/>
              </w:rPr>
              <w:t xml:space="preserve">organized without UNDP </w:t>
            </w:r>
            <w:r w:rsidR="00FF69F3">
              <w:rPr>
                <w:rFonts w:asciiTheme="minorHAnsi" w:hAnsiTheme="minorHAnsi" w:cstheme="minorHAnsi"/>
                <w:bCs/>
                <w:sz w:val="22"/>
                <w:szCs w:val="22"/>
              </w:rPr>
              <w:t>involvement</w:t>
            </w:r>
            <w:r w:rsidRPr="00087D0B">
              <w:rPr>
                <w:rFonts w:asciiTheme="minorHAnsi" w:hAnsiTheme="minorHAnsi" w:cstheme="minorHAnsi"/>
                <w:bCs/>
                <w:sz w:val="22"/>
                <w:szCs w:val="22"/>
              </w:rPr>
              <w:t xml:space="preserve">. Universities replicated </w:t>
            </w:r>
            <w:r w:rsidR="00FF69F3">
              <w:rPr>
                <w:rFonts w:asciiTheme="minorHAnsi" w:hAnsiTheme="minorHAnsi" w:cstheme="minorHAnsi"/>
                <w:bCs/>
                <w:sz w:val="22"/>
                <w:szCs w:val="22"/>
              </w:rPr>
              <w:t>competitions held</w:t>
            </w:r>
            <w:r w:rsidRPr="00087D0B">
              <w:rPr>
                <w:rFonts w:asciiTheme="minorHAnsi" w:hAnsiTheme="minorHAnsi" w:cstheme="minorHAnsi"/>
                <w:bCs/>
                <w:sz w:val="22"/>
                <w:szCs w:val="22"/>
              </w:rPr>
              <w:t xml:space="preserve"> </w:t>
            </w:r>
            <w:r w:rsidR="00FF69F3">
              <w:rPr>
                <w:rFonts w:asciiTheme="minorHAnsi" w:hAnsiTheme="minorHAnsi" w:cstheme="minorHAnsi"/>
                <w:bCs/>
                <w:sz w:val="22"/>
                <w:szCs w:val="22"/>
              </w:rPr>
              <w:t>in</w:t>
            </w:r>
            <w:r w:rsidR="00FF69F3"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previous years</w:t>
            </w:r>
            <w:r w:rsidR="00FF69F3">
              <w:rPr>
                <w:rFonts w:asciiTheme="minorHAnsi" w:hAnsiTheme="minorHAnsi" w:cstheme="minorHAnsi"/>
                <w:bCs/>
                <w:sz w:val="22"/>
                <w:szCs w:val="22"/>
              </w:rPr>
              <w:t>,</w:t>
            </w:r>
            <w:r w:rsidRPr="00087D0B">
              <w:rPr>
                <w:rFonts w:asciiTheme="minorHAnsi" w:hAnsiTheme="minorHAnsi" w:cstheme="minorHAnsi"/>
                <w:bCs/>
                <w:sz w:val="22"/>
                <w:szCs w:val="22"/>
              </w:rPr>
              <w:t xml:space="preserve"> and through April </w:t>
            </w:r>
            <w:r w:rsidR="00FF69F3">
              <w:rPr>
                <w:rFonts w:asciiTheme="minorHAnsi" w:hAnsiTheme="minorHAnsi" w:cstheme="minorHAnsi"/>
                <w:bCs/>
                <w:sz w:val="22"/>
                <w:szCs w:val="22"/>
              </w:rPr>
              <w:t>and</w:t>
            </w:r>
            <w:r w:rsidR="00FF69F3"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June 2021 organized contests for students based on the rules developed by </w:t>
            </w:r>
            <w:r w:rsidR="00E55FC8" w:rsidRPr="00087D0B">
              <w:rPr>
                <w:rFonts w:asciiTheme="minorHAnsi" w:hAnsiTheme="minorHAnsi" w:cstheme="minorHAnsi"/>
                <w:bCs/>
                <w:sz w:val="22"/>
                <w:szCs w:val="22"/>
              </w:rPr>
              <w:t xml:space="preserve">the </w:t>
            </w:r>
            <w:r w:rsidRPr="00087D0B">
              <w:rPr>
                <w:rFonts w:asciiTheme="minorHAnsi" w:hAnsiTheme="minorHAnsi" w:cstheme="minorHAnsi"/>
                <w:bCs/>
                <w:sz w:val="22"/>
                <w:szCs w:val="22"/>
              </w:rPr>
              <w:t xml:space="preserve">HR4U project in 2019.  </w:t>
            </w:r>
          </w:p>
          <w:p w14:paraId="1E443D38" w14:textId="77777777" w:rsidR="004E3490" w:rsidRPr="00087D0B" w:rsidRDefault="004E3490" w:rsidP="004E3490">
            <w:pPr>
              <w:widowControl w:val="0"/>
              <w:spacing w:before="120"/>
              <w:jc w:val="both"/>
              <w:rPr>
                <w:rFonts w:asciiTheme="minorHAnsi" w:hAnsiTheme="minorHAnsi" w:cstheme="minorHAnsi"/>
                <w:b/>
                <w:sz w:val="22"/>
                <w:szCs w:val="22"/>
              </w:rPr>
            </w:pPr>
            <w:r w:rsidRPr="00087D0B">
              <w:rPr>
                <w:rFonts w:asciiTheme="minorHAnsi" w:hAnsiTheme="minorHAnsi" w:cstheme="minorHAnsi"/>
                <w:b/>
                <w:sz w:val="22"/>
                <w:szCs w:val="22"/>
              </w:rPr>
              <w:t xml:space="preserve">Challenges and next steps: </w:t>
            </w:r>
          </w:p>
          <w:p w14:paraId="3AED57AC" w14:textId="5FA62B26" w:rsidR="004E3490" w:rsidRPr="00087D0B" w:rsidRDefault="004E3490" w:rsidP="004E3490">
            <w:pPr>
              <w:pStyle w:val="ListParagraph"/>
              <w:widowControl w:val="0"/>
              <w:numPr>
                <w:ilvl w:val="0"/>
                <w:numId w:val="14"/>
              </w:numPr>
              <w:spacing w:before="120"/>
              <w:jc w:val="both"/>
              <w:rPr>
                <w:rFonts w:asciiTheme="minorHAnsi" w:hAnsiTheme="minorHAnsi" w:cstheme="minorHAnsi"/>
                <w:bCs/>
                <w:sz w:val="22"/>
                <w:szCs w:val="22"/>
              </w:rPr>
            </w:pPr>
            <w:r w:rsidRPr="00087D0B">
              <w:rPr>
                <w:rFonts w:asciiTheme="minorHAnsi" w:hAnsiTheme="minorHAnsi" w:cstheme="minorHAnsi"/>
                <w:bCs/>
                <w:sz w:val="22"/>
                <w:szCs w:val="22"/>
              </w:rPr>
              <w:lastRenderedPageBreak/>
              <w:t>During the first half of the year, the HR4U project</w:t>
            </w:r>
            <w:r w:rsidR="00FF69F3">
              <w:rPr>
                <w:rFonts w:asciiTheme="minorHAnsi" w:hAnsiTheme="minorHAnsi" w:cstheme="minorHAnsi"/>
                <w:bCs/>
                <w:sz w:val="22"/>
                <w:szCs w:val="22"/>
              </w:rPr>
              <w:t>,</w:t>
            </w:r>
            <w:r w:rsidRPr="00087D0B">
              <w:rPr>
                <w:rFonts w:asciiTheme="minorHAnsi" w:hAnsiTheme="minorHAnsi" w:cstheme="minorHAnsi"/>
                <w:bCs/>
                <w:sz w:val="22"/>
                <w:szCs w:val="22"/>
              </w:rPr>
              <w:t xml:space="preserve"> in partnership with the CSO ZMINA and other stakeholders</w:t>
            </w:r>
            <w:r w:rsidR="00FF69F3">
              <w:rPr>
                <w:rFonts w:asciiTheme="minorHAnsi" w:hAnsiTheme="minorHAnsi" w:cstheme="minorHAnsi"/>
                <w:bCs/>
                <w:sz w:val="22"/>
                <w:szCs w:val="22"/>
              </w:rPr>
              <w:t>,</w:t>
            </w:r>
            <w:r w:rsidRPr="00087D0B">
              <w:rPr>
                <w:rFonts w:asciiTheme="minorHAnsi" w:hAnsiTheme="minorHAnsi" w:cstheme="minorHAnsi"/>
                <w:bCs/>
                <w:sz w:val="22"/>
                <w:szCs w:val="22"/>
              </w:rPr>
              <w:t xml:space="preserve"> widely promoted online the results of </w:t>
            </w:r>
            <w:r w:rsidR="00FF69F3">
              <w:rPr>
                <w:rFonts w:asciiTheme="minorHAnsi" w:hAnsiTheme="minorHAnsi" w:cstheme="minorHAnsi"/>
                <w:bCs/>
                <w:sz w:val="22"/>
                <w:szCs w:val="22"/>
              </w:rPr>
              <w:t xml:space="preserve">the </w:t>
            </w:r>
            <w:r w:rsidRPr="00087D0B">
              <w:rPr>
                <w:rFonts w:asciiTheme="minorHAnsi" w:hAnsiTheme="minorHAnsi" w:cstheme="minorHAnsi"/>
                <w:bCs/>
                <w:sz w:val="22"/>
                <w:szCs w:val="22"/>
              </w:rPr>
              <w:t>third large-scale sociological survey</w:t>
            </w:r>
            <w:r w:rsidRPr="00087D0B">
              <w:rPr>
                <w:rFonts w:asciiTheme="minorHAnsi" w:eastAsiaTheme="minorHAnsi" w:hAnsiTheme="minorHAnsi" w:cstheme="minorHAnsi"/>
                <w:sz w:val="22"/>
                <w:szCs w:val="22"/>
              </w:rPr>
              <w:t xml:space="preserve"> </w:t>
            </w:r>
            <w:r w:rsidR="00FF69F3" w:rsidRPr="00087D0B">
              <w:rPr>
                <w:rFonts w:asciiTheme="minorHAnsi" w:eastAsiaTheme="minorHAnsi" w:hAnsiTheme="minorHAnsi" w:cstheme="minorHAnsi"/>
                <w:sz w:val="22"/>
                <w:szCs w:val="22"/>
              </w:rPr>
              <w:t xml:space="preserve">"What Ukrainians </w:t>
            </w:r>
            <w:r w:rsidR="00FF69F3">
              <w:rPr>
                <w:rFonts w:asciiTheme="minorHAnsi" w:eastAsiaTheme="minorHAnsi" w:hAnsiTheme="minorHAnsi" w:cstheme="minorHAnsi"/>
                <w:sz w:val="22"/>
                <w:szCs w:val="22"/>
              </w:rPr>
              <w:t>K</w:t>
            </w:r>
            <w:r w:rsidR="00FF69F3" w:rsidRPr="00087D0B">
              <w:rPr>
                <w:rFonts w:asciiTheme="minorHAnsi" w:eastAsiaTheme="minorHAnsi" w:hAnsiTheme="minorHAnsi" w:cstheme="minorHAnsi"/>
                <w:sz w:val="22"/>
                <w:szCs w:val="22"/>
              </w:rPr>
              <w:t xml:space="preserve">now and </w:t>
            </w:r>
            <w:r w:rsidR="00FF69F3">
              <w:rPr>
                <w:rFonts w:asciiTheme="minorHAnsi" w:eastAsiaTheme="minorHAnsi" w:hAnsiTheme="minorHAnsi" w:cstheme="minorHAnsi"/>
                <w:sz w:val="22"/>
                <w:szCs w:val="22"/>
              </w:rPr>
              <w:t>T</w:t>
            </w:r>
            <w:r w:rsidR="00FF69F3" w:rsidRPr="00087D0B">
              <w:rPr>
                <w:rFonts w:asciiTheme="minorHAnsi" w:eastAsiaTheme="minorHAnsi" w:hAnsiTheme="minorHAnsi" w:cstheme="minorHAnsi"/>
                <w:sz w:val="22"/>
                <w:szCs w:val="22"/>
              </w:rPr>
              <w:t xml:space="preserve">hink </w:t>
            </w:r>
            <w:r w:rsidR="00FF69F3">
              <w:rPr>
                <w:rFonts w:asciiTheme="minorHAnsi" w:eastAsiaTheme="minorHAnsi" w:hAnsiTheme="minorHAnsi" w:cstheme="minorHAnsi"/>
                <w:sz w:val="22"/>
                <w:szCs w:val="22"/>
              </w:rPr>
              <w:t>A</w:t>
            </w:r>
            <w:r w:rsidR="00FF69F3" w:rsidRPr="00087D0B">
              <w:rPr>
                <w:rFonts w:asciiTheme="minorHAnsi" w:eastAsiaTheme="minorHAnsi" w:hAnsiTheme="minorHAnsi" w:cstheme="minorHAnsi"/>
                <w:sz w:val="22"/>
                <w:szCs w:val="22"/>
              </w:rPr>
              <w:t xml:space="preserve">bout </w:t>
            </w:r>
            <w:r w:rsidR="00FF69F3">
              <w:rPr>
                <w:rFonts w:asciiTheme="minorHAnsi" w:eastAsiaTheme="minorHAnsi" w:hAnsiTheme="minorHAnsi" w:cstheme="minorHAnsi"/>
                <w:sz w:val="22"/>
                <w:szCs w:val="22"/>
              </w:rPr>
              <w:t>H</w:t>
            </w:r>
            <w:r w:rsidR="00FF69F3" w:rsidRPr="00087D0B">
              <w:rPr>
                <w:rFonts w:asciiTheme="minorHAnsi" w:eastAsiaTheme="minorHAnsi" w:hAnsiTheme="minorHAnsi" w:cstheme="minorHAnsi"/>
                <w:sz w:val="22"/>
                <w:szCs w:val="22"/>
              </w:rPr>
              <w:t xml:space="preserve">uman </w:t>
            </w:r>
            <w:r w:rsidR="00FF69F3">
              <w:rPr>
                <w:rFonts w:asciiTheme="minorHAnsi" w:eastAsiaTheme="minorHAnsi" w:hAnsiTheme="minorHAnsi" w:cstheme="minorHAnsi"/>
                <w:sz w:val="22"/>
                <w:szCs w:val="22"/>
              </w:rPr>
              <w:t>R</w:t>
            </w:r>
            <w:r w:rsidR="00FF69F3" w:rsidRPr="00087D0B">
              <w:rPr>
                <w:rFonts w:asciiTheme="minorHAnsi" w:eastAsiaTheme="minorHAnsi" w:hAnsiTheme="minorHAnsi" w:cstheme="minorHAnsi"/>
                <w:sz w:val="22"/>
                <w:szCs w:val="22"/>
              </w:rPr>
              <w:t xml:space="preserve">ights: </w:t>
            </w:r>
            <w:r w:rsidR="00FF69F3">
              <w:rPr>
                <w:rFonts w:asciiTheme="minorHAnsi" w:eastAsiaTheme="minorHAnsi" w:hAnsiTheme="minorHAnsi" w:cstheme="minorHAnsi"/>
                <w:sz w:val="22"/>
                <w:szCs w:val="22"/>
              </w:rPr>
              <w:t>A</w:t>
            </w:r>
            <w:r w:rsidR="00FF69F3" w:rsidRPr="00087D0B">
              <w:rPr>
                <w:rFonts w:asciiTheme="minorHAnsi" w:eastAsiaTheme="minorHAnsi" w:hAnsiTheme="minorHAnsi" w:cstheme="minorHAnsi"/>
                <w:sz w:val="22"/>
                <w:szCs w:val="22"/>
              </w:rPr>
              <w:t xml:space="preserve">ssessment of </w:t>
            </w:r>
            <w:r w:rsidR="00FF69F3">
              <w:rPr>
                <w:rFonts w:asciiTheme="minorHAnsi" w:eastAsiaTheme="minorHAnsi" w:hAnsiTheme="minorHAnsi" w:cstheme="minorHAnsi"/>
                <w:sz w:val="22"/>
                <w:szCs w:val="22"/>
              </w:rPr>
              <w:t>C</w:t>
            </w:r>
            <w:r w:rsidR="00FF69F3" w:rsidRPr="00087D0B">
              <w:rPr>
                <w:rFonts w:asciiTheme="minorHAnsi" w:eastAsiaTheme="minorHAnsi" w:hAnsiTheme="minorHAnsi" w:cstheme="minorHAnsi"/>
                <w:sz w:val="22"/>
                <w:szCs w:val="22"/>
              </w:rPr>
              <w:t>hanges (2016 - 2020)"</w:t>
            </w:r>
            <w:r w:rsidR="00FF69F3">
              <w:rPr>
                <w:rFonts w:asciiTheme="minorHAnsi" w:eastAsiaTheme="minorHAnsi" w:hAnsiTheme="minorHAnsi" w:cstheme="minorHAnsi"/>
                <w:sz w:val="22"/>
                <w:szCs w:val="22"/>
              </w:rPr>
              <w:t>,</w:t>
            </w:r>
            <w:r w:rsidRPr="00087D0B">
              <w:rPr>
                <w:rFonts w:asciiTheme="minorHAnsi" w:eastAsiaTheme="minorHAnsi" w:hAnsiTheme="minorHAnsi" w:cstheme="minorHAnsi"/>
                <w:sz w:val="22"/>
                <w:szCs w:val="22"/>
              </w:rPr>
              <w:t xml:space="preserve"> using all available channels and formats</w:t>
            </w:r>
            <w:r w:rsidR="009960B3">
              <w:rPr>
                <w:rFonts w:asciiTheme="minorHAnsi" w:eastAsiaTheme="minorHAnsi" w:hAnsiTheme="minorHAnsi" w:cstheme="minorHAnsi"/>
                <w:sz w:val="22"/>
                <w:szCs w:val="22"/>
              </w:rPr>
              <w:t>,</w:t>
            </w:r>
            <w:r w:rsidRPr="00087D0B">
              <w:rPr>
                <w:rFonts w:asciiTheme="minorHAnsi" w:eastAsiaTheme="minorHAnsi" w:hAnsiTheme="minorHAnsi" w:cstheme="minorHAnsi"/>
                <w:sz w:val="22"/>
                <w:szCs w:val="22"/>
              </w:rPr>
              <w:t xml:space="preserve"> such as online media, social media, </w:t>
            </w:r>
            <w:r w:rsidR="00FF69F3">
              <w:rPr>
                <w:rFonts w:asciiTheme="minorHAnsi" w:eastAsiaTheme="minorHAnsi" w:hAnsiTheme="minorHAnsi" w:cstheme="minorHAnsi"/>
                <w:sz w:val="22"/>
                <w:szCs w:val="22"/>
              </w:rPr>
              <w:t>Z</w:t>
            </w:r>
            <w:r w:rsidR="00FF69F3" w:rsidRPr="00087D0B">
              <w:rPr>
                <w:rFonts w:asciiTheme="minorHAnsi" w:eastAsiaTheme="minorHAnsi" w:hAnsiTheme="minorHAnsi" w:cstheme="minorHAnsi"/>
                <w:sz w:val="22"/>
                <w:szCs w:val="22"/>
              </w:rPr>
              <w:t>oom</w:t>
            </w:r>
            <w:r w:rsidR="00FF69F3">
              <w:rPr>
                <w:rFonts w:asciiTheme="minorHAnsi" w:eastAsiaTheme="minorHAnsi" w:hAnsiTheme="minorHAnsi" w:cstheme="minorHAnsi"/>
                <w:sz w:val="22"/>
                <w:szCs w:val="22"/>
              </w:rPr>
              <w:t xml:space="preserve"> events</w:t>
            </w:r>
            <w:r w:rsidRPr="00087D0B">
              <w:rPr>
                <w:rFonts w:asciiTheme="minorHAnsi" w:eastAsiaTheme="minorHAnsi" w:hAnsiTheme="minorHAnsi" w:cstheme="minorHAnsi"/>
                <w:sz w:val="22"/>
                <w:szCs w:val="22"/>
              </w:rPr>
              <w:t>, online discussions and presentations. At the same time, due to the pandemic and travel restrictions, such online campaign</w:t>
            </w:r>
            <w:r w:rsidR="00FF69F3">
              <w:rPr>
                <w:rFonts w:asciiTheme="minorHAnsi" w:eastAsiaTheme="minorHAnsi" w:hAnsiTheme="minorHAnsi" w:cstheme="minorHAnsi"/>
                <w:sz w:val="22"/>
                <w:szCs w:val="22"/>
              </w:rPr>
              <w:t>s</w:t>
            </w:r>
            <w:r w:rsidRPr="00087D0B">
              <w:rPr>
                <w:rFonts w:asciiTheme="minorHAnsi" w:eastAsiaTheme="minorHAnsi" w:hAnsiTheme="minorHAnsi" w:cstheme="minorHAnsi"/>
                <w:sz w:val="22"/>
                <w:szCs w:val="22"/>
              </w:rPr>
              <w:t xml:space="preserve"> leave behind those who </w:t>
            </w:r>
            <w:r w:rsidR="00FF69F3">
              <w:rPr>
                <w:rFonts w:asciiTheme="minorHAnsi" w:eastAsiaTheme="minorHAnsi" w:hAnsiTheme="minorHAnsi" w:cstheme="minorHAnsi"/>
                <w:sz w:val="22"/>
                <w:szCs w:val="22"/>
              </w:rPr>
              <w:t xml:space="preserve">do not </w:t>
            </w:r>
            <w:r w:rsidRPr="00087D0B">
              <w:rPr>
                <w:rFonts w:asciiTheme="minorHAnsi" w:eastAsiaTheme="minorHAnsi" w:hAnsiTheme="minorHAnsi" w:cstheme="minorHAnsi"/>
                <w:sz w:val="22"/>
                <w:szCs w:val="22"/>
              </w:rPr>
              <w:t>have access to internet or</w:t>
            </w:r>
            <w:r w:rsidR="00FF69F3">
              <w:rPr>
                <w:rFonts w:asciiTheme="minorHAnsi" w:eastAsiaTheme="minorHAnsi" w:hAnsiTheme="minorHAnsi" w:cstheme="minorHAnsi"/>
                <w:sz w:val="22"/>
                <w:szCs w:val="22"/>
              </w:rPr>
              <w:t xml:space="preserve"> who</w:t>
            </w:r>
            <w:r w:rsidRPr="00087D0B">
              <w:rPr>
                <w:rFonts w:asciiTheme="minorHAnsi" w:eastAsiaTheme="minorHAnsi" w:hAnsiTheme="minorHAnsi" w:cstheme="minorHAnsi"/>
                <w:sz w:val="22"/>
                <w:szCs w:val="22"/>
              </w:rPr>
              <w:t xml:space="preserve"> lack digital skills. To address this challenge, </w:t>
            </w:r>
            <w:r w:rsidR="00FF69F3">
              <w:rPr>
                <w:rFonts w:asciiTheme="minorHAnsi" w:eastAsiaTheme="minorHAnsi" w:hAnsiTheme="minorHAnsi" w:cstheme="minorHAnsi"/>
                <w:sz w:val="22"/>
                <w:szCs w:val="22"/>
              </w:rPr>
              <w:t xml:space="preserve">after COVID-19 restrictions are lifted </w:t>
            </w:r>
            <w:r w:rsidRPr="00087D0B">
              <w:rPr>
                <w:rFonts w:asciiTheme="minorHAnsi" w:eastAsiaTheme="minorHAnsi" w:hAnsiTheme="minorHAnsi" w:cstheme="minorHAnsi"/>
                <w:sz w:val="22"/>
                <w:szCs w:val="22"/>
              </w:rPr>
              <w:t>the project will organize road-shows</w:t>
            </w:r>
            <w:r w:rsidR="00FF69F3">
              <w:rPr>
                <w:rFonts w:asciiTheme="minorHAnsi" w:eastAsiaTheme="minorHAnsi" w:hAnsiTheme="minorHAnsi" w:cstheme="minorHAnsi"/>
                <w:sz w:val="22"/>
                <w:szCs w:val="22"/>
              </w:rPr>
              <w:t xml:space="preserve"> to</w:t>
            </w:r>
            <w:r w:rsidRPr="00087D0B">
              <w:rPr>
                <w:rFonts w:asciiTheme="minorHAnsi" w:eastAsiaTheme="minorHAnsi" w:hAnsiTheme="minorHAnsi" w:cstheme="minorHAnsi"/>
                <w:sz w:val="22"/>
                <w:szCs w:val="22"/>
              </w:rPr>
              <w:t xml:space="preserve"> promote the results of the study at </w:t>
            </w:r>
            <w:r w:rsidR="00FF69F3">
              <w:rPr>
                <w:rFonts w:asciiTheme="minorHAnsi" w:eastAsiaTheme="minorHAnsi" w:hAnsiTheme="minorHAnsi" w:cstheme="minorHAnsi"/>
                <w:sz w:val="22"/>
                <w:szCs w:val="22"/>
              </w:rPr>
              <w:t xml:space="preserve">the </w:t>
            </w:r>
            <w:r w:rsidRPr="00087D0B">
              <w:rPr>
                <w:rFonts w:asciiTheme="minorHAnsi" w:eastAsiaTheme="minorHAnsi" w:hAnsiTheme="minorHAnsi" w:cstheme="minorHAnsi"/>
                <w:sz w:val="22"/>
                <w:szCs w:val="22"/>
              </w:rPr>
              <w:t>local level.</w:t>
            </w:r>
          </w:p>
          <w:p w14:paraId="1B89A469" w14:textId="26BC1122" w:rsidR="004E3490" w:rsidRPr="005E24A2" w:rsidRDefault="004E3490" w:rsidP="005E24A2">
            <w:pPr>
              <w:pStyle w:val="ListParagraph"/>
              <w:widowControl w:val="0"/>
              <w:numPr>
                <w:ilvl w:val="0"/>
                <w:numId w:val="14"/>
              </w:numPr>
              <w:spacing w:before="120"/>
              <w:jc w:val="both"/>
              <w:rPr>
                <w:rFonts w:asciiTheme="minorHAnsi" w:hAnsiTheme="minorHAnsi" w:cstheme="minorHAnsi"/>
                <w:b/>
                <w:bCs/>
                <w:caps/>
                <w:sz w:val="22"/>
                <w:szCs w:val="22"/>
              </w:rPr>
            </w:pPr>
            <w:r w:rsidRPr="00087D0B">
              <w:rPr>
                <w:rFonts w:asciiTheme="minorHAnsi" w:eastAsiaTheme="minorHAnsi" w:hAnsiTheme="minorHAnsi" w:cstheme="minorHAnsi"/>
                <w:sz w:val="22"/>
                <w:szCs w:val="22"/>
              </w:rPr>
              <w:t xml:space="preserve">The </w:t>
            </w:r>
            <w:r w:rsidR="009960B3">
              <w:rPr>
                <w:rFonts w:asciiTheme="minorHAnsi" w:eastAsiaTheme="minorHAnsi" w:hAnsiTheme="minorHAnsi" w:cstheme="minorHAnsi"/>
                <w:sz w:val="22"/>
                <w:szCs w:val="22"/>
              </w:rPr>
              <w:t>a</w:t>
            </w:r>
            <w:r w:rsidR="009960B3" w:rsidRPr="00087D0B">
              <w:rPr>
                <w:rFonts w:asciiTheme="minorHAnsi" w:eastAsiaTheme="minorHAnsi" w:hAnsiTheme="minorHAnsi" w:cstheme="minorHAnsi"/>
                <w:sz w:val="22"/>
                <w:szCs w:val="22"/>
              </w:rPr>
              <w:t xml:space="preserve">cademy </w:t>
            </w:r>
            <w:r w:rsidRPr="00087D0B">
              <w:rPr>
                <w:rFonts w:asciiTheme="minorHAnsi" w:eastAsiaTheme="minorHAnsi" w:hAnsiTheme="minorHAnsi" w:cstheme="minorHAnsi"/>
                <w:sz w:val="22"/>
                <w:szCs w:val="22"/>
              </w:rPr>
              <w:t xml:space="preserve">proved to be a very effective tool </w:t>
            </w:r>
            <w:r w:rsidR="00FF69F3">
              <w:rPr>
                <w:rFonts w:asciiTheme="minorHAnsi" w:eastAsiaTheme="minorHAnsi" w:hAnsiTheme="minorHAnsi" w:cstheme="minorHAnsi"/>
                <w:sz w:val="22"/>
                <w:szCs w:val="22"/>
              </w:rPr>
              <w:t>for</w:t>
            </w:r>
            <w:r w:rsidR="00FF69F3" w:rsidRPr="00087D0B">
              <w:rPr>
                <w:rFonts w:asciiTheme="minorHAnsi" w:eastAsiaTheme="minorHAnsi" w:hAnsiTheme="minorHAnsi" w:cstheme="minorHAnsi"/>
                <w:sz w:val="22"/>
                <w:szCs w:val="22"/>
              </w:rPr>
              <w:t xml:space="preserve"> promot</w:t>
            </w:r>
            <w:r w:rsidR="00FF69F3">
              <w:rPr>
                <w:rFonts w:asciiTheme="minorHAnsi" w:eastAsiaTheme="minorHAnsi" w:hAnsiTheme="minorHAnsi" w:cstheme="minorHAnsi"/>
                <w:sz w:val="22"/>
                <w:szCs w:val="22"/>
              </w:rPr>
              <w:t>ing</w:t>
            </w:r>
            <w:r w:rsidR="00FF69F3" w:rsidRPr="00087D0B">
              <w:rPr>
                <w:rFonts w:asciiTheme="minorHAnsi" w:eastAsiaTheme="minorHAnsi" w:hAnsiTheme="minorHAnsi" w:cstheme="minorHAnsi"/>
                <w:sz w:val="22"/>
                <w:szCs w:val="22"/>
              </w:rPr>
              <w:t xml:space="preserve"> </w:t>
            </w:r>
            <w:r w:rsidRPr="00087D0B">
              <w:rPr>
                <w:rFonts w:asciiTheme="minorHAnsi" w:eastAsiaTheme="minorHAnsi" w:hAnsiTheme="minorHAnsi" w:cstheme="minorHAnsi"/>
                <w:sz w:val="22"/>
                <w:szCs w:val="22"/>
              </w:rPr>
              <w:t xml:space="preserve">human rights among journalism educators. Considering that the network of journalism professors has </w:t>
            </w:r>
            <w:r w:rsidR="00FF69F3">
              <w:rPr>
                <w:rFonts w:asciiTheme="minorHAnsi" w:eastAsiaTheme="minorHAnsi" w:hAnsiTheme="minorHAnsi" w:cstheme="minorHAnsi"/>
                <w:sz w:val="22"/>
                <w:szCs w:val="22"/>
              </w:rPr>
              <w:t xml:space="preserve">been </w:t>
            </w:r>
            <w:r w:rsidRPr="00087D0B">
              <w:rPr>
                <w:rFonts w:asciiTheme="minorHAnsi" w:eastAsiaTheme="minorHAnsi" w:hAnsiTheme="minorHAnsi" w:cstheme="minorHAnsi"/>
                <w:sz w:val="22"/>
                <w:szCs w:val="22"/>
              </w:rPr>
              <w:t xml:space="preserve">significantly </w:t>
            </w:r>
            <w:r w:rsidR="00FF69F3">
              <w:rPr>
                <w:rFonts w:asciiTheme="minorHAnsi" w:eastAsiaTheme="minorHAnsi" w:hAnsiTheme="minorHAnsi" w:cstheme="minorHAnsi"/>
                <w:sz w:val="22"/>
                <w:szCs w:val="22"/>
              </w:rPr>
              <w:t>enlarged</w:t>
            </w:r>
            <w:r w:rsidRPr="00087D0B">
              <w:rPr>
                <w:rFonts w:asciiTheme="minorHAnsi" w:eastAsiaTheme="minorHAnsi" w:hAnsiTheme="minorHAnsi" w:cstheme="minorHAnsi"/>
                <w:sz w:val="22"/>
                <w:szCs w:val="22"/>
              </w:rPr>
              <w:t>, it needs to develop a strategic vision and identify areas for collaboration to remain sustainable. A strategic session for journalism professors will address this challenge</w:t>
            </w:r>
            <w:r w:rsidR="00FF69F3">
              <w:rPr>
                <w:rFonts w:asciiTheme="minorHAnsi" w:eastAsiaTheme="minorHAnsi" w:hAnsiTheme="minorHAnsi" w:cstheme="minorHAnsi"/>
                <w:sz w:val="22"/>
                <w:szCs w:val="22"/>
              </w:rPr>
              <w:t>,</w:t>
            </w:r>
            <w:r w:rsidRPr="00087D0B">
              <w:rPr>
                <w:rFonts w:asciiTheme="minorHAnsi" w:eastAsiaTheme="minorHAnsi" w:hAnsiTheme="minorHAnsi" w:cstheme="minorHAnsi"/>
                <w:sz w:val="22"/>
                <w:szCs w:val="22"/>
              </w:rPr>
              <w:t xml:space="preserve"> provid</w:t>
            </w:r>
            <w:r w:rsidR="00FF69F3">
              <w:rPr>
                <w:rFonts w:asciiTheme="minorHAnsi" w:eastAsiaTheme="minorHAnsi" w:hAnsiTheme="minorHAnsi" w:cstheme="minorHAnsi"/>
                <w:sz w:val="22"/>
                <w:szCs w:val="22"/>
              </w:rPr>
              <w:t>ing</w:t>
            </w:r>
            <w:r w:rsidRPr="00087D0B">
              <w:rPr>
                <w:rFonts w:asciiTheme="minorHAnsi" w:eastAsiaTheme="minorHAnsi" w:hAnsiTheme="minorHAnsi" w:cstheme="minorHAnsi"/>
                <w:sz w:val="22"/>
                <w:szCs w:val="22"/>
              </w:rPr>
              <w:t xml:space="preserve"> educators with insights on how to sustain </w:t>
            </w:r>
            <w:r w:rsidR="00FF69F3">
              <w:rPr>
                <w:rFonts w:asciiTheme="minorHAnsi" w:eastAsiaTheme="minorHAnsi" w:hAnsiTheme="minorHAnsi" w:cstheme="minorHAnsi"/>
                <w:sz w:val="22"/>
                <w:szCs w:val="22"/>
              </w:rPr>
              <w:t>the</w:t>
            </w:r>
            <w:r w:rsidR="00FF69F3" w:rsidRPr="00087D0B">
              <w:rPr>
                <w:rFonts w:asciiTheme="minorHAnsi" w:eastAsiaTheme="minorHAnsi" w:hAnsiTheme="minorHAnsi" w:cstheme="minorHAnsi"/>
                <w:sz w:val="22"/>
                <w:szCs w:val="22"/>
              </w:rPr>
              <w:t xml:space="preserve"> </w:t>
            </w:r>
            <w:r w:rsidRPr="00087D0B">
              <w:rPr>
                <w:rFonts w:asciiTheme="minorHAnsi" w:eastAsiaTheme="minorHAnsi" w:hAnsiTheme="minorHAnsi" w:cstheme="minorHAnsi"/>
                <w:sz w:val="22"/>
                <w:szCs w:val="22"/>
              </w:rPr>
              <w:t xml:space="preserve">knowledge </w:t>
            </w:r>
            <w:r w:rsidR="00FF69F3">
              <w:rPr>
                <w:rFonts w:asciiTheme="minorHAnsi" w:eastAsiaTheme="minorHAnsi" w:hAnsiTheme="minorHAnsi" w:cstheme="minorHAnsi"/>
                <w:sz w:val="22"/>
                <w:szCs w:val="22"/>
              </w:rPr>
              <w:t xml:space="preserve">gained </w:t>
            </w:r>
            <w:r w:rsidRPr="00087D0B">
              <w:rPr>
                <w:rFonts w:asciiTheme="minorHAnsi" w:eastAsiaTheme="minorHAnsi" w:hAnsiTheme="minorHAnsi" w:cstheme="minorHAnsi"/>
                <w:sz w:val="22"/>
                <w:szCs w:val="22"/>
              </w:rPr>
              <w:t>and partnerships</w:t>
            </w:r>
            <w:r w:rsidR="00FF69F3">
              <w:rPr>
                <w:rFonts w:asciiTheme="minorHAnsi" w:eastAsiaTheme="minorHAnsi" w:hAnsiTheme="minorHAnsi" w:cstheme="minorHAnsi"/>
                <w:sz w:val="22"/>
                <w:szCs w:val="22"/>
              </w:rPr>
              <w:t xml:space="preserve"> formed</w:t>
            </w:r>
            <w:r w:rsidRPr="00087D0B">
              <w:rPr>
                <w:rFonts w:asciiTheme="minorHAnsi" w:eastAsiaTheme="minorHAnsi" w:hAnsiTheme="minorHAnsi" w:cstheme="minorHAnsi"/>
                <w:sz w:val="22"/>
                <w:szCs w:val="22"/>
              </w:rPr>
              <w:t xml:space="preserve">.  </w:t>
            </w:r>
          </w:p>
          <w:p w14:paraId="0A751D8D" w14:textId="489F7E7B" w:rsidR="004E3490" w:rsidRPr="00087D0B" w:rsidRDefault="004E3490" w:rsidP="004E3490">
            <w:pPr>
              <w:shd w:val="clear" w:color="auto" w:fill="FFFFFF" w:themeFill="background1"/>
              <w:spacing w:before="120"/>
              <w:jc w:val="both"/>
              <w:rPr>
                <w:rFonts w:asciiTheme="minorHAnsi" w:hAnsiTheme="minorHAnsi" w:cstheme="minorHAnsi"/>
                <w:b/>
                <w:bCs/>
                <w:caps/>
                <w:sz w:val="22"/>
                <w:szCs w:val="22"/>
              </w:rPr>
            </w:pPr>
            <w:r w:rsidRPr="00087D0B">
              <w:rPr>
                <w:rFonts w:asciiTheme="minorHAnsi" w:hAnsiTheme="minorHAnsi" w:cstheme="minorHAnsi"/>
                <w:b/>
                <w:bCs/>
                <w:caps/>
                <w:sz w:val="22"/>
                <w:szCs w:val="22"/>
              </w:rPr>
              <w:t xml:space="preserve">Output 4. The </w:t>
            </w:r>
            <w:r w:rsidR="00FF69F3" w:rsidRPr="00087D0B">
              <w:rPr>
                <w:rFonts w:asciiTheme="minorHAnsi" w:hAnsiTheme="minorHAnsi" w:cstheme="minorHAnsi"/>
                <w:b/>
                <w:caps/>
                <w:sz w:val="22"/>
                <w:szCs w:val="22"/>
              </w:rPr>
              <w:t>Ombudsperson’s OFFICE</w:t>
            </w:r>
            <w:r w:rsidRPr="00087D0B">
              <w:rPr>
                <w:rFonts w:asciiTheme="minorHAnsi" w:hAnsiTheme="minorHAnsi" w:cstheme="minorHAnsi"/>
                <w:b/>
                <w:bCs/>
                <w:caps/>
                <w:sz w:val="22"/>
                <w:szCs w:val="22"/>
              </w:rPr>
              <w:t xml:space="preserve"> and CSO partners are enhanced</w:t>
            </w:r>
            <w:r w:rsidR="00FF69F3">
              <w:rPr>
                <w:rFonts w:asciiTheme="minorHAnsi" w:hAnsiTheme="minorHAnsi" w:cstheme="minorHAnsi"/>
                <w:b/>
                <w:bCs/>
                <w:caps/>
                <w:sz w:val="22"/>
                <w:szCs w:val="22"/>
              </w:rPr>
              <w:t>, AND PROVIDED</w:t>
            </w:r>
            <w:r w:rsidRPr="00087D0B">
              <w:rPr>
                <w:rFonts w:asciiTheme="minorHAnsi" w:hAnsiTheme="minorHAnsi" w:cstheme="minorHAnsi"/>
                <w:b/>
                <w:bCs/>
                <w:caps/>
                <w:sz w:val="22"/>
                <w:szCs w:val="22"/>
              </w:rPr>
              <w:t xml:space="preserve"> </w:t>
            </w:r>
            <w:r w:rsidR="00FF69F3">
              <w:rPr>
                <w:rFonts w:asciiTheme="minorHAnsi" w:hAnsiTheme="minorHAnsi" w:cstheme="minorHAnsi"/>
                <w:b/>
                <w:bCs/>
                <w:caps/>
                <w:sz w:val="22"/>
                <w:szCs w:val="22"/>
              </w:rPr>
              <w:t>WITH THE</w:t>
            </w:r>
            <w:r w:rsidRPr="00087D0B">
              <w:rPr>
                <w:rFonts w:asciiTheme="minorHAnsi" w:hAnsiTheme="minorHAnsi" w:cstheme="minorHAnsi"/>
                <w:b/>
                <w:bCs/>
                <w:caps/>
                <w:sz w:val="22"/>
                <w:szCs w:val="22"/>
              </w:rPr>
              <w:t xml:space="preserve"> knowledge and skills </w:t>
            </w:r>
            <w:r w:rsidR="00FF69F3">
              <w:rPr>
                <w:rFonts w:asciiTheme="minorHAnsi" w:hAnsiTheme="minorHAnsi" w:cstheme="minorHAnsi"/>
                <w:b/>
                <w:bCs/>
                <w:caps/>
                <w:sz w:val="22"/>
                <w:szCs w:val="22"/>
              </w:rPr>
              <w:t>TO</w:t>
            </w:r>
            <w:r w:rsidR="00FF69F3" w:rsidRPr="00087D0B">
              <w:rPr>
                <w:rFonts w:asciiTheme="minorHAnsi" w:hAnsiTheme="minorHAnsi" w:cstheme="minorHAnsi"/>
                <w:b/>
                <w:bCs/>
                <w:caps/>
                <w:sz w:val="22"/>
                <w:szCs w:val="22"/>
              </w:rPr>
              <w:t xml:space="preserve"> </w:t>
            </w:r>
            <w:r w:rsidRPr="00087D0B">
              <w:rPr>
                <w:rFonts w:asciiTheme="minorHAnsi" w:hAnsiTheme="minorHAnsi" w:cstheme="minorHAnsi"/>
                <w:b/>
                <w:bCs/>
                <w:caps/>
                <w:sz w:val="22"/>
                <w:szCs w:val="22"/>
              </w:rPr>
              <w:t xml:space="preserve">use international human rights instruments and </w:t>
            </w:r>
            <w:r w:rsidR="00FF69F3" w:rsidRPr="00087D0B">
              <w:rPr>
                <w:rFonts w:asciiTheme="minorHAnsi" w:hAnsiTheme="minorHAnsi" w:cstheme="minorHAnsi"/>
                <w:b/>
                <w:bCs/>
                <w:caps/>
                <w:sz w:val="22"/>
                <w:szCs w:val="22"/>
              </w:rPr>
              <w:t>advoca</w:t>
            </w:r>
            <w:r w:rsidR="00FF69F3">
              <w:rPr>
                <w:rFonts w:asciiTheme="minorHAnsi" w:hAnsiTheme="minorHAnsi" w:cstheme="minorHAnsi"/>
                <w:b/>
                <w:bCs/>
                <w:caps/>
                <w:sz w:val="22"/>
                <w:szCs w:val="22"/>
              </w:rPr>
              <w:t>TE</w:t>
            </w:r>
            <w:r w:rsidR="00FF69F3" w:rsidRPr="00087D0B">
              <w:rPr>
                <w:rFonts w:asciiTheme="minorHAnsi" w:hAnsiTheme="minorHAnsi" w:cstheme="minorHAnsi"/>
                <w:b/>
                <w:bCs/>
                <w:caps/>
                <w:sz w:val="22"/>
                <w:szCs w:val="22"/>
              </w:rPr>
              <w:t xml:space="preserve"> </w:t>
            </w:r>
            <w:r w:rsidRPr="00087D0B">
              <w:rPr>
                <w:rFonts w:asciiTheme="minorHAnsi" w:hAnsiTheme="minorHAnsi" w:cstheme="minorHAnsi"/>
                <w:b/>
                <w:bCs/>
                <w:caps/>
                <w:sz w:val="22"/>
                <w:szCs w:val="22"/>
              </w:rPr>
              <w:t>for relevant changes in</w:t>
            </w:r>
            <w:r w:rsidR="00FF69F3">
              <w:rPr>
                <w:rFonts w:asciiTheme="minorHAnsi" w:hAnsiTheme="minorHAnsi" w:cstheme="minorHAnsi"/>
                <w:b/>
                <w:bCs/>
                <w:caps/>
                <w:sz w:val="22"/>
                <w:szCs w:val="22"/>
              </w:rPr>
              <w:t xml:space="preserve"> UKRAINE’S</w:t>
            </w:r>
            <w:r w:rsidR="00FF69F3" w:rsidRPr="00087D0B">
              <w:rPr>
                <w:rFonts w:asciiTheme="minorHAnsi" w:hAnsiTheme="minorHAnsi" w:cstheme="minorHAnsi"/>
                <w:b/>
                <w:bCs/>
                <w:caps/>
                <w:sz w:val="22"/>
                <w:szCs w:val="22"/>
              </w:rPr>
              <w:t xml:space="preserve"> </w:t>
            </w:r>
            <w:r w:rsidRPr="00087D0B">
              <w:rPr>
                <w:rFonts w:asciiTheme="minorHAnsi" w:hAnsiTheme="minorHAnsi" w:cstheme="minorHAnsi"/>
                <w:b/>
                <w:bCs/>
                <w:caps/>
                <w:sz w:val="22"/>
                <w:szCs w:val="22"/>
              </w:rPr>
              <w:t>human rights agenda</w:t>
            </w:r>
          </w:p>
          <w:p w14:paraId="49FB4FB0" w14:textId="65A04B0E" w:rsidR="004E3490" w:rsidRPr="00087D0B" w:rsidRDefault="00FF69F3" w:rsidP="004E3490">
            <w:pPr>
              <w:shd w:val="clear" w:color="auto" w:fill="FFFFFF" w:themeFill="background1"/>
              <w:spacing w:before="120"/>
              <w:jc w:val="both"/>
              <w:rPr>
                <w:rFonts w:asciiTheme="minorHAnsi" w:hAnsiTheme="minorHAnsi" w:cstheme="minorHAnsi"/>
                <w:b/>
                <w:bCs/>
                <w:sz w:val="22"/>
                <w:szCs w:val="22"/>
              </w:rPr>
            </w:pPr>
            <w:r>
              <w:rPr>
                <w:rFonts w:asciiTheme="minorHAnsi" w:hAnsiTheme="minorHAnsi" w:cstheme="minorHAnsi"/>
                <w:b/>
                <w:bCs/>
                <w:sz w:val="22"/>
                <w:szCs w:val="22"/>
              </w:rPr>
              <w:t>The n</w:t>
            </w:r>
            <w:r w:rsidR="004E3490" w:rsidRPr="00087D0B">
              <w:rPr>
                <w:rFonts w:asciiTheme="minorHAnsi" w:hAnsiTheme="minorHAnsi" w:cstheme="minorHAnsi"/>
                <w:b/>
                <w:bCs/>
                <w:sz w:val="22"/>
                <w:szCs w:val="22"/>
              </w:rPr>
              <w:t>ew National Human Rights Strategy</w:t>
            </w:r>
            <w:r w:rsidR="009F1A70">
              <w:rPr>
                <w:rFonts w:asciiTheme="minorHAnsi" w:hAnsiTheme="minorHAnsi" w:cstheme="minorHAnsi"/>
                <w:b/>
                <w:bCs/>
                <w:sz w:val="22"/>
                <w:szCs w:val="22"/>
              </w:rPr>
              <w:t>,</w:t>
            </w:r>
            <w:r w:rsidR="004E3490" w:rsidRPr="00087D0B">
              <w:rPr>
                <w:rFonts w:asciiTheme="minorHAnsi" w:hAnsiTheme="minorHAnsi" w:cstheme="minorHAnsi"/>
                <w:b/>
                <w:bCs/>
                <w:sz w:val="22"/>
                <w:szCs w:val="22"/>
              </w:rPr>
              <w:t xml:space="preserve"> approved in March 2021</w:t>
            </w:r>
            <w:r w:rsidR="009F1A70">
              <w:rPr>
                <w:rFonts w:asciiTheme="minorHAnsi" w:hAnsiTheme="minorHAnsi" w:cstheme="minorHAnsi"/>
                <w:b/>
                <w:bCs/>
                <w:sz w:val="22"/>
                <w:szCs w:val="22"/>
              </w:rPr>
              <w:t>,</w:t>
            </w:r>
            <w:r w:rsidR="004E3490" w:rsidRPr="00087D0B">
              <w:rPr>
                <w:rFonts w:asciiTheme="minorHAnsi" w:hAnsiTheme="minorHAnsi" w:cstheme="minorHAnsi"/>
                <w:b/>
                <w:bCs/>
                <w:sz w:val="22"/>
                <w:szCs w:val="22"/>
              </w:rPr>
              <w:t xml:space="preserve"> </w:t>
            </w:r>
            <w:r>
              <w:rPr>
                <w:rFonts w:asciiTheme="minorHAnsi" w:hAnsiTheme="minorHAnsi" w:cstheme="minorHAnsi"/>
                <w:b/>
                <w:bCs/>
                <w:sz w:val="22"/>
                <w:szCs w:val="22"/>
              </w:rPr>
              <w:t xml:space="preserve">took into account </w:t>
            </w:r>
            <w:r w:rsidR="004E3490" w:rsidRPr="00087D0B">
              <w:rPr>
                <w:rFonts w:asciiTheme="minorHAnsi" w:hAnsiTheme="minorHAnsi" w:cstheme="minorHAnsi"/>
                <w:b/>
                <w:bCs/>
                <w:sz w:val="22"/>
                <w:szCs w:val="22"/>
              </w:rPr>
              <w:t>recommendation</w:t>
            </w:r>
            <w:r>
              <w:rPr>
                <w:rFonts w:asciiTheme="minorHAnsi" w:hAnsiTheme="minorHAnsi" w:cstheme="minorHAnsi"/>
                <w:b/>
                <w:bCs/>
                <w:sz w:val="22"/>
                <w:szCs w:val="22"/>
              </w:rPr>
              <w:t>s</w:t>
            </w:r>
            <w:r w:rsidR="004E3490" w:rsidRPr="00087D0B">
              <w:rPr>
                <w:rFonts w:asciiTheme="minorHAnsi" w:hAnsiTheme="minorHAnsi" w:cstheme="minorHAnsi"/>
                <w:b/>
                <w:bCs/>
                <w:sz w:val="22"/>
                <w:szCs w:val="22"/>
              </w:rPr>
              <w:t xml:space="preserve"> </w:t>
            </w:r>
            <w:r>
              <w:rPr>
                <w:rFonts w:asciiTheme="minorHAnsi" w:hAnsiTheme="minorHAnsi" w:cstheme="minorHAnsi"/>
                <w:b/>
                <w:bCs/>
                <w:sz w:val="22"/>
                <w:szCs w:val="22"/>
              </w:rPr>
              <w:t>from a</w:t>
            </w:r>
            <w:r w:rsidRPr="00087D0B">
              <w:rPr>
                <w:rFonts w:asciiTheme="minorHAnsi" w:hAnsiTheme="minorHAnsi" w:cstheme="minorHAnsi"/>
                <w:b/>
                <w:bCs/>
                <w:sz w:val="22"/>
                <w:szCs w:val="22"/>
              </w:rPr>
              <w:t xml:space="preserve"> </w:t>
            </w:r>
            <w:r w:rsidR="004E3490" w:rsidRPr="00087D0B">
              <w:rPr>
                <w:rFonts w:asciiTheme="minorHAnsi" w:hAnsiTheme="minorHAnsi" w:cstheme="minorHAnsi"/>
                <w:b/>
                <w:bCs/>
                <w:sz w:val="22"/>
                <w:szCs w:val="22"/>
              </w:rPr>
              <w:t>joint UNDP</w:t>
            </w:r>
            <w:r>
              <w:rPr>
                <w:rFonts w:asciiTheme="minorHAnsi" w:hAnsiTheme="minorHAnsi" w:cstheme="minorHAnsi"/>
                <w:b/>
                <w:bCs/>
                <w:sz w:val="22"/>
                <w:szCs w:val="22"/>
              </w:rPr>
              <w:t>-</w:t>
            </w:r>
            <w:r w:rsidR="004E3490" w:rsidRPr="00087D0B">
              <w:rPr>
                <w:rFonts w:asciiTheme="minorHAnsi" w:hAnsiTheme="minorHAnsi" w:cstheme="minorHAnsi"/>
                <w:b/>
                <w:bCs/>
                <w:sz w:val="22"/>
                <w:szCs w:val="22"/>
              </w:rPr>
              <w:t xml:space="preserve">CSO assessment </w:t>
            </w:r>
            <w:r>
              <w:rPr>
                <w:rFonts w:asciiTheme="minorHAnsi" w:hAnsiTheme="minorHAnsi" w:cstheme="minorHAnsi"/>
                <w:b/>
                <w:bCs/>
                <w:sz w:val="22"/>
                <w:szCs w:val="22"/>
              </w:rPr>
              <w:t>of</w:t>
            </w:r>
            <w:r w:rsidRPr="00087D0B">
              <w:rPr>
                <w:rFonts w:asciiTheme="minorHAnsi" w:hAnsiTheme="minorHAnsi" w:cstheme="minorHAnsi"/>
                <w:b/>
                <w:bCs/>
                <w:sz w:val="22"/>
                <w:szCs w:val="22"/>
              </w:rPr>
              <w:t xml:space="preserve"> </w:t>
            </w:r>
            <w:r w:rsidR="004E3490" w:rsidRPr="00087D0B">
              <w:rPr>
                <w:rFonts w:asciiTheme="minorHAnsi" w:hAnsiTheme="minorHAnsi" w:cstheme="minorHAnsi"/>
                <w:b/>
                <w:bCs/>
                <w:sz w:val="22"/>
                <w:szCs w:val="22"/>
              </w:rPr>
              <w:t xml:space="preserve">the </w:t>
            </w:r>
            <w:r w:rsidR="009F1A70" w:rsidRPr="00087D0B">
              <w:rPr>
                <w:rFonts w:asciiTheme="minorHAnsi" w:hAnsiTheme="minorHAnsi" w:cstheme="minorHAnsi"/>
                <w:b/>
                <w:bCs/>
                <w:sz w:val="22"/>
                <w:szCs w:val="22"/>
              </w:rPr>
              <w:t>implementation</w:t>
            </w:r>
            <w:r w:rsidR="009F1A70" w:rsidRPr="00087D0B" w:rsidDel="009F1A70">
              <w:rPr>
                <w:rFonts w:asciiTheme="minorHAnsi" w:hAnsiTheme="minorHAnsi" w:cstheme="minorHAnsi"/>
                <w:b/>
                <w:bCs/>
                <w:sz w:val="22"/>
                <w:szCs w:val="22"/>
              </w:rPr>
              <w:t xml:space="preserve"> </w:t>
            </w:r>
            <w:r w:rsidR="004E3490" w:rsidRPr="00087D0B">
              <w:rPr>
                <w:rFonts w:asciiTheme="minorHAnsi" w:hAnsiTheme="minorHAnsi" w:cstheme="minorHAnsi"/>
                <w:b/>
                <w:bCs/>
                <w:sz w:val="22"/>
                <w:szCs w:val="22"/>
              </w:rPr>
              <w:t xml:space="preserve">of the 2015-2020 </w:t>
            </w:r>
            <w:r w:rsidR="009F1A70">
              <w:rPr>
                <w:rFonts w:asciiTheme="minorHAnsi" w:hAnsiTheme="minorHAnsi" w:cstheme="minorHAnsi"/>
                <w:b/>
                <w:bCs/>
                <w:sz w:val="22"/>
                <w:szCs w:val="22"/>
              </w:rPr>
              <w:t>s</w:t>
            </w:r>
            <w:r w:rsidRPr="00087D0B">
              <w:rPr>
                <w:rFonts w:asciiTheme="minorHAnsi" w:hAnsiTheme="minorHAnsi" w:cstheme="minorHAnsi"/>
                <w:b/>
                <w:bCs/>
                <w:sz w:val="22"/>
                <w:szCs w:val="22"/>
              </w:rPr>
              <w:t xml:space="preserve">trategy </w:t>
            </w:r>
          </w:p>
          <w:p w14:paraId="492CE5E2" w14:textId="5BD26C1E" w:rsidR="004E3490" w:rsidRPr="00087D0B" w:rsidRDefault="004E3490" w:rsidP="004E3490">
            <w:pPr>
              <w:shd w:val="clear" w:color="auto" w:fill="FFFFFF" w:themeFill="background1"/>
              <w:spacing w:before="120"/>
              <w:jc w:val="both"/>
              <w:rPr>
                <w:rFonts w:asciiTheme="minorHAnsi" w:hAnsiTheme="minorHAnsi" w:cstheme="minorHAnsi"/>
                <w:sz w:val="22"/>
                <w:szCs w:val="22"/>
              </w:rPr>
            </w:pPr>
            <w:r w:rsidRPr="00087D0B">
              <w:rPr>
                <w:rFonts w:asciiTheme="minorHAnsi" w:hAnsiTheme="minorHAnsi" w:cstheme="minorHAnsi"/>
                <w:sz w:val="22"/>
                <w:szCs w:val="22"/>
              </w:rPr>
              <w:t>The new Human Rights Strategy,</w:t>
            </w:r>
            <w:r w:rsidR="009F1A70">
              <w:rPr>
                <w:rFonts w:asciiTheme="minorHAnsi" w:hAnsiTheme="minorHAnsi" w:cstheme="minorHAnsi"/>
                <w:sz w:val="22"/>
                <w:szCs w:val="22"/>
              </w:rPr>
              <w:t xml:space="preserve"> which was</w:t>
            </w:r>
            <w:r w:rsidRPr="00087D0B">
              <w:rPr>
                <w:rFonts w:asciiTheme="minorHAnsi" w:hAnsiTheme="minorHAnsi" w:cstheme="minorHAnsi"/>
                <w:sz w:val="22"/>
                <w:szCs w:val="22"/>
              </w:rPr>
              <w:t xml:space="preserve"> </w:t>
            </w:r>
            <w:hyperlink r:id="rId12" w:history="1">
              <w:r w:rsidRPr="00087D0B">
                <w:rPr>
                  <w:rStyle w:val="Hyperlink"/>
                  <w:rFonts w:asciiTheme="minorHAnsi" w:hAnsiTheme="minorHAnsi" w:cstheme="minorHAnsi"/>
                  <w:sz w:val="22"/>
                  <w:szCs w:val="22"/>
                </w:rPr>
                <w:t>approved by Presidential Decree in April 2021</w:t>
              </w:r>
            </w:hyperlink>
            <w:r w:rsidRPr="00087D0B">
              <w:rPr>
                <w:rFonts w:asciiTheme="minorHAnsi" w:hAnsiTheme="minorHAnsi" w:cstheme="minorHAnsi"/>
                <w:sz w:val="22"/>
                <w:szCs w:val="22"/>
              </w:rPr>
              <w:t xml:space="preserve">, charts the next stage in bolstering human rights observance in Ukraine. This new </w:t>
            </w:r>
            <w:r w:rsidR="009960B3">
              <w:rPr>
                <w:rFonts w:asciiTheme="minorHAnsi" w:hAnsiTheme="minorHAnsi" w:cstheme="minorHAnsi"/>
                <w:sz w:val="22"/>
                <w:szCs w:val="22"/>
              </w:rPr>
              <w:t>s</w:t>
            </w:r>
            <w:r w:rsidR="009960B3" w:rsidRPr="00087D0B">
              <w:rPr>
                <w:rFonts w:asciiTheme="minorHAnsi" w:hAnsiTheme="minorHAnsi" w:cstheme="minorHAnsi"/>
                <w:sz w:val="22"/>
                <w:szCs w:val="22"/>
              </w:rPr>
              <w:t xml:space="preserve">trategy </w:t>
            </w:r>
            <w:r w:rsidRPr="00087D0B">
              <w:rPr>
                <w:rFonts w:asciiTheme="minorHAnsi" w:hAnsiTheme="minorHAnsi" w:cstheme="minorHAnsi"/>
                <w:sz w:val="22"/>
                <w:szCs w:val="22"/>
              </w:rPr>
              <w:t xml:space="preserve">aims to consolidate society on </w:t>
            </w:r>
            <w:r w:rsidR="009F1A70">
              <w:rPr>
                <w:rFonts w:asciiTheme="minorHAnsi" w:hAnsiTheme="minorHAnsi" w:cstheme="minorHAnsi"/>
                <w:sz w:val="22"/>
                <w:szCs w:val="22"/>
              </w:rPr>
              <w:t xml:space="preserve">the basis of </w:t>
            </w:r>
            <w:r w:rsidRPr="00087D0B">
              <w:rPr>
                <w:rFonts w:asciiTheme="minorHAnsi" w:hAnsiTheme="minorHAnsi" w:cstheme="minorHAnsi"/>
                <w:sz w:val="22"/>
                <w:szCs w:val="22"/>
              </w:rPr>
              <w:t>human rights values, to address systematic problems in the human rights area, ensure that human rights are fulfilled on the basis of principles of equality and non-discrimination, and address new challenges that have arisen.</w:t>
            </w:r>
          </w:p>
          <w:p w14:paraId="5A7BEBDD" w14:textId="4C3C03FE" w:rsidR="004E3490" w:rsidRPr="00087D0B" w:rsidRDefault="004E3490" w:rsidP="004E3490">
            <w:pPr>
              <w:shd w:val="clear" w:color="auto" w:fill="FFFFFF" w:themeFill="background1"/>
              <w:spacing w:before="120"/>
              <w:jc w:val="both"/>
              <w:rPr>
                <w:rFonts w:asciiTheme="minorHAnsi" w:hAnsiTheme="minorHAnsi" w:cstheme="minorHAnsi"/>
                <w:sz w:val="22"/>
                <w:szCs w:val="22"/>
              </w:rPr>
            </w:pPr>
            <w:r w:rsidRPr="00087D0B">
              <w:rPr>
                <w:rFonts w:asciiTheme="minorHAnsi" w:hAnsiTheme="minorHAnsi" w:cstheme="minorHAnsi"/>
                <w:sz w:val="22"/>
                <w:szCs w:val="22"/>
              </w:rPr>
              <w:t>The new strategic document considers a number of UNDP-CSO recommendation</w:t>
            </w:r>
            <w:r w:rsidR="009F1A70">
              <w:rPr>
                <w:rFonts w:asciiTheme="minorHAnsi" w:hAnsiTheme="minorHAnsi" w:cstheme="minorHAnsi"/>
                <w:sz w:val="22"/>
                <w:szCs w:val="22"/>
              </w:rPr>
              <w:t>s</w:t>
            </w:r>
            <w:r w:rsidRPr="00087D0B">
              <w:rPr>
                <w:rFonts w:asciiTheme="minorHAnsi" w:hAnsiTheme="minorHAnsi" w:cstheme="minorHAnsi"/>
                <w:sz w:val="22"/>
                <w:szCs w:val="22"/>
              </w:rPr>
              <w:t xml:space="preserve"> and </w:t>
            </w:r>
            <w:r w:rsidR="009F1A70">
              <w:rPr>
                <w:rFonts w:asciiTheme="minorHAnsi" w:hAnsiTheme="minorHAnsi" w:cstheme="minorHAnsi"/>
                <w:sz w:val="22"/>
                <w:szCs w:val="22"/>
              </w:rPr>
              <w:t>findings</w:t>
            </w:r>
            <w:r w:rsidRPr="00087D0B">
              <w:rPr>
                <w:rFonts w:asciiTheme="minorHAnsi" w:hAnsiTheme="minorHAnsi" w:cstheme="minorHAnsi"/>
                <w:sz w:val="22"/>
                <w:szCs w:val="22"/>
              </w:rPr>
              <w:t xml:space="preserve"> identified </w:t>
            </w:r>
            <w:r w:rsidR="009F1A70">
              <w:rPr>
                <w:rFonts w:asciiTheme="minorHAnsi" w:hAnsiTheme="minorHAnsi" w:cstheme="minorHAnsi"/>
                <w:sz w:val="22"/>
                <w:szCs w:val="22"/>
              </w:rPr>
              <w:t>by</w:t>
            </w:r>
            <w:r w:rsidR="009F1A70" w:rsidRPr="00087D0B">
              <w:rPr>
                <w:rFonts w:asciiTheme="minorHAnsi" w:hAnsiTheme="minorHAnsi" w:cstheme="minorHAnsi"/>
                <w:sz w:val="22"/>
                <w:szCs w:val="22"/>
              </w:rPr>
              <w:t xml:space="preserve"> </w:t>
            </w:r>
            <w:r w:rsidR="009F1A70">
              <w:rPr>
                <w:rFonts w:asciiTheme="minorHAnsi" w:hAnsiTheme="minorHAnsi" w:cstheme="minorHAnsi"/>
                <w:sz w:val="22"/>
                <w:szCs w:val="22"/>
              </w:rPr>
              <w:t>an</w:t>
            </w:r>
            <w:r w:rsidR="009F1A70" w:rsidRPr="00087D0B">
              <w:rPr>
                <w:rFonts w:asciiTheme="minorHAnsi" w:hAnsiTheme="minorHAnsi" w:cstheme="minorHAnsi"/>
                <w:sz w:val="22"/>
                <w:szCs w:val="22"/>
              </w:rPr>
              <w:t xml:space="preserve"> </w:t>
            </w:r>
            <w:hyperlink r:id="rId13" w:history="1">
              <w:r w:rsidR="009F1A70">
                <w:rPr>
                  <w:rStyle w:val="Hyperlink"/>
                  <w:rFonts w:asciiTheme="minorHAnsi" w:hAnsiTheme="minorHAnsi" w:cstheme="minorHAnsi"/>
                  <w:sz w:val="22"/>
                  <w:szCs w:val="22"/>
                </w:rPr>
                <w:t>a</w:t>
              </w:r>
              <w:r w:rsidRPr="00087D0B">
                <w:rPr>
                  <w:rStyle w:val="Hyperlink"/>
                  <w:rFonts w:asciiTheme="minorHAnsi" w:hAnsiTheme="minorHAnsi" w:cstheme="minorHAnsi"/>
                  <w:sz w:val="22"/>
                  <w:szCs w:val="22"/>
                </w:rPr>
                <w:t>ssessment</w:t>
              </w:r>
            </w:hyperlink>
            <w:r w:rsidRPr="00087D0B">
              <w:rPr>
                <w:rFonts w:asciiTheme="minorHAnsi" w:hAnsiTheme="minorHAnsi" w:cstheme="minorHAnsi"/>
                <w:sz w:val="22"/>
                <w:szCs w:val="22"/>
              </w:rPr>
              <w:t xml:space="preserve"> of the implementation of the previous human rights strategy. Specifically</w:t>
            </w:r>
            <w:r w:rsidR="009F1A70">
              <w:rPr>
                <w:rFonts w:asciiTheme="minorHAnsi" w:hAnsiTheme="minorHAnsi" w:cstheme="minorHAnsi"/>
                <w:sz w:val="22"/>
                <w:szCs w:val="22"/>
              </w:rPr>
              <w:t>, the</w:t>
            </w:r>
            <w:r w:rsidRPr="00087D0B">
              <w:rPr>
                <w:rFonts w:asciiTheme="minorHAnsi" w:hAnsiTheme="minorHAnsi" w:cstheme="minorHAnsi"/>
                <w:sz w:val="22"/>
                <w:szCs w:val="22"/>
              </w:rPr>
              <w:t xml:space="preserve"> timeframe of strategy action plans was reduced to three years, </w:t>
            </w:r>
            <w:r w:rsidR="009F1A70">
              <w:rPr>
                <w:rFonts w:asciiTheme="minorHAnsi" w:hAnsiTheme="minorHAnsi" w:cstheme="minorHAnsi"/>
                <w:sz w:val="22"/>
                <w:szCs w:val="22"/>
              </w:rPr>
              <w:t xml:space="preserve">a </w:t>
            </w:r>
            <w:r w:rsidRPr="00087D0B">
              <w:rPr>
                <w:rFonts w:asciiTheme="minorHAnsi" w:hAnsiTheme="minorHAnsi" w:cstheme="minorHAnsi"/>
                <w:sz w:val="22"/>
                <w:szCs w:val="22"/>
              </w:rPr>
              <w:t xml:space="preserve">monitoring mechanism was </w:t>
            </w:r>
            <w:r w:rsidR="009F1A70">
              <w:rPr>
                <w:rFonts w:asciiTheme="minorHAnsi" w:hAnsiTheme="minorHAnsi" w:cstheme="minorHAnsi"/>
                <w:sz w:val="22"/>
                <w:szCs w:val="22"/>
              </w:rPr>
              <w:t>proposed</w:t>
            </w:r>
            <w:r w:rsidRPr="00087D0B">
              <w:rPr>
                <w:rFonts w:asciiTheme="minorHAnsi" w:hAnsiTheme="minorHAnsi" w:cstheme="minorHAnsi"/>
                <w:sz w:val="22"/>
                <w:szCs w:val="22"/>
              </w:rPr>
              <w:t xml:space="preserve">, </w:t>
            </w:r>
            <w:r w:rsidR="009F1A70">
              <w:rPr>
                <w:rFonts w:asciiTheme="minorHAnsi" w:hAnsiTheme="minorHAnsi" w:cstheme="minorHAnsi"/>
                <w:sz w:val="22"/>
                <w:szCs w:val="22"/>
              </w:rPr>
              <w:t xml:space="preserve">and </w:t>
            </w:r>
            <w:r w:rsidRPr="00087D0B">
              <w:rPr>
                <w:rFonts w:asciiTheme="minorHAnsi" w:hAnsiTheme="minorHAnsi" w:cstheme="minorHAnsi"/>
                <w:sz w:val="22"/>
                <w:szCs w:val="22"/>
              </w:rPr>
              <w:t xml:space="preserve">indicators </w:t>
            </w:r>
            <w:r w:rsidR="009F1A70">
              <w:rPr>
                <w:rFonts w:asciiTheme="minorHAnsi" w:hAnsiTheme="minorHAnsi" w:cstheme="minorHAnsi"/>
                <w:sz w:val="22"/>
                <w:szCs w:val="22"/>
              </w:rPr>
              <w:t>to track</w:t>
            </w:r>
            <w:r w:rsidR="009F1A70" w:rsidRPr="00087D0B">
              <w:rPr>
                <w:rFonts w:asciiTheme="minorHAnsi" w:hAnsiTheme="minorHAnsi" w:cstheme="minorHAnsi"/>
                <w:sz w:val="22"/>
                <w:szCs w:val="22"/>
              </w:rPr>
              <w:t xml:space="preserve"> </w:t>
            </w:r>
            <w:r w:rsidRPr="00087D0B">
              <w:rPr>
                <w:rFonts w:asciiTheme="minorHAnsi" w:hAnsiTheme="minorHAnsi" w:cstheme="minorHAnsi"/>
                <w:sz w:val="22"/>
                <w:szCs w:val="22"/>
              </w:rPr>
              <w:t>implementation and asses</w:t>
            </w:r>
            <w:r w:rsidR="009F1A70">
              <w:rPr>
                <w:rFonts w:asciiTheme="minorHAnsi" w:hAnsiTheme="minorHAnsi" w:cstheme="minorHAnsi"/>
                <w:sz w:val="22"/>
                <w:szCs w:val="22"/>
              </w:rPr>
              <w:t xml:space="preserve">s </w:t>
            </w:r>
            <w:r w:rsidRPr="00087D0B">
              <w:rPr>
                <w:rFonts w:asciiTheme="minorHAnsi" w:hAnsiTheme="minorHAnsi" w:cstheme="minorHAnsi"/>
                <w:sz w:val="22"/>
                <w:szCs w:val="22"/>
              </w:rPr>
              <w:t xml:space="preserve">progress </w:t>
            </w:r>
            <w:r w:rsidR="009F1A70">
              <w:rPr>
                <w:rFonts w:asciiTheme="minorHAnsi" w:hAnsiTheme="minorHAnsi" w:cstheme="minorHAnsi"/>
                <w:sz w:val="22"/>
                <w:szCs w:val="22"/>
              </w:rPr>
              <w:t xml:space="preserve">were </w:t>
            </w:r>
            <w:r w:rsidRPr="00087D0B">
              <w:rPr>
                <w:rFonts w:asciiTheme="minorHAnsi" w:hAnsiTheme="minorHAnsi" w:cstheme="minorHAnsi"/>
                <w:sz w:val="22"/>
                <w:szCs w:val="22"/>
              </w:rPr>
              <w:t xml:space="preserve">stipulated.  In order to strengthen </w:t>
            </w:r>
            <w:r w:rsidR="009F1A70">
              <w:rPr>
                <w:rFonts w:asciiTheme="minorHAnsi" w:hAnsiTheme="minorHAnsi" w:cstheme="minorHAnsi"/>
                <w:sz w:val="22"/>
                <w:szCs w:val="22"/>
              </w:rPr>
              <w:t xml:space="preserve">the </w:t>
            </w:r>
            <w:r w:rsidRPr="00087D0B">
              <w:rPr>
                <w:rFonts w:asciiTheme="minorHAnsi" w:hAnsiTheme="minorHAnsi" w:cstheme="minorHAnsi"/>
                <w:sz w:val="22"/>
                <w:szCs w:val="22"/>
              </w:rPr>
              <w:t>effectiveness of the monitoring mechanism</w:t>
            </w:r>
            <w:r w:rsidR="009F1A70">
              <w:rPr>
                <w:rFonts w:asciiTheme="minorHAnsi" w:hAnsiTheme="minorHAnsi" w:cstheme="minorHAnsi"/>
                <w:sz w:val="22"/>
                <w:szCs w:val="22"/>
              </w:rPr>
              <w:t>,</w:t>
            </w:r>
            <w:r w:rsidRPr="00087D0B">
              <w:rPr>
                <w:rFonts w:asciiTheme="minorHAnsi" w:hAnsiTheme="minorHAnsi" w:cstheme="minorHAnsi"/>
                <w:sz w:val="22"/>
                <w:szCs w:val="22"/>
              </w:rPr>
              <w:t xml:space="preserve"> in May 2021 the Cabinet of Ministers of Ukraine established an </w:t>
            </w:r>
            <w:hyperlink r:id="rId14" w:history="1">
              <w:r w:rsidRPr="00087D0B">
                <w:rPr>
                  <w:rStyle w:val="Hyperlink"/>
                  <w:rFonts w:asciiTheme="minorHAnsi" w:hAnsiTheme="minorHAnsi" w:cstheme="minorHAnsi"/>
                  <w:sz w:val="22"/>
                  <w:szCs w:val="22"/>
                </w:rPr>
                <w:t>inter</w:t>
              </w:r>
              <w:r w:rsidR="009F1A70">
                <w:rPr>
                  <w:rStyle w:val="Hyperlink"/>
                  <w:rFonts w:asciiTheme="minorHAnsi" w:hAnsiTheme="minorHAnsi" w:cstheme="minorHAnsi"/>
                  <w:sz w:val="22"/>
                  <w:szCs w:val="22"/>
                </w:rPr>
                <w:t>-</w:t>
              </w:r>
              <w:r w:rsidRPr="00087D0B">
                <w:rPr>
                  <w:rStyle w:val="Hyperlink"/>
                  <w:rFonts w:asciiTheme="minorHAnsi" w:hAnsiTheme="minorHAnsi" w:cstheme="minorHAnsi"/>
                  <w:sz w:val="22"/>
                  <w:szCs w:val="22"/>
                </w:rPr>
                <w:t>sectoral working group</w:t>
              </w:r>
            </w:hyperlink>
            <w:r w:rsidRPr="00087D0B">
              <w:rPr>
                <w:rFonts w:asciiTheme="minorHAnsi" w:hAnsiTheme="minorHAnsi" w:cstheme="minorHAnsi"/>
                <w:sz w:val="22"/>
                <w:szCs w:val="22"/>
              </w:rPr>
              <w:t xml:space="preserve"> to evaluate progress </w:t>
            </w:r>
            <w:r w:rsidR="009F1A70">
              <w:rPr>
                <w:rFonts w:asciiTheme="minorHAnsi" w:hAnsiTheme="minorHAnsi" w:cstheme="minorHAnsi"/>
                <w:sz w:val="22"/>
                <w:szCs w:val="22"/>
              </w:rPr>
              <w:t xml:space="preserve">made </w:t>
            </w:r>
            <w:r w:rsidRPr="00087D0B">
              <w:rPr>
                <w:rFonts w:asciiTheme="minorHAnsi" w:hAnsiTheme="minorHAnsi" w:cstheme="minorHAnsi"/>
                <w:sz w:val="22"/>
                <w:szCs w:val="22"/>
              </w:rPr>
              <w:t xml:space="preserve">in the implementation of the National Human Rights Strategy and its action plan, </w:t>
            </w:r>
            <w:r w:rsidR="009960B3">
              <w:rPr>
                <w:rFonts w:asciiTheme="minorHAnsi" w:hAnsiTheme="minorHAnsi" w:cstheme="minorHAnsi"/>
                <w:sz w:val="22"/>
                <w:szCs w:val="22"/>
              </w:rPr>
              <w:t>which will</w:t>
            </w:r>
            <w:r w:rsidR="009F1A70">
              <w:rPr>
                <w:rFonts w:asciiTheme="minorHAnsi" w:hAnsiTheme="minorHAnsi" w:cstheme="minorHAnsi"/>
                <w:sz w:val="22"/>
                <w:szCs w:val="22"/>
              </w:rPr>
              <w:t xml:space="preserve"> </w:t>
            </w:r>
            <w:r w:rsidRPr="00087D0B">
              <w:rPr>
                <w:rFonts w:asciiTheme="minorHAnsi" w:hAnsiTheme="minorHAnsi" w:cstheme="minorHAnsi"/>
                <w:sz w:val="22"/>
                <w:szCs w:val="22"/>
              </w:rPr>
              <w:t>identify possible bottlenecks and suggest immediate actions to address them. The inter</w:t>
            </w:r>
            <w:r w:rsidR="009F1A70">
              <w:rPr>
                <w:rFonts w:asciiTheme="minorHAnsi" w:hAnsiTheme="minorHAnsi" w:cstheme="minorHAnsi"/>
                <w:sz w:val="22"/>
                <w:szCs w:val="22"/>
              </w:rPr>
              <w:t>-</w:t>
            </w:r>
            <w:r w:rsidRPr="00087D0B">
              <w:rPr>
                <w:rFonts w:asciiTheme="minorHAnsi" w:hAnsiTheme="minorHAnsi" w:cstheme="minorHAnsi"/>
                <w:sz w:val="22"/>
                <w:szCs w:val="22"/>
              </w:rPr>
              <w:t xml:space="preserve">sectoral working group engages representatives of state and local executive bodies and other state institutions, the Ukrainian Parliament Commissioner for Human Rights, members of parliament, </w:t>
            </w:r>
            <w:r w:rsidR="009960B3">
              <w:rPr>
                <w:rFonts w:asciiTheme="minorHAnsi" w:hAnsiTheme="minorHAnsi" w:cstheme="minorHAnsi"/>
                <w:sz w:val="22"/>
                <w:szCs w:val="22"/>
              </w:rPr>
              <w:t xml:space="preserve">and </w:t>
            </w:r>
            <w:r w:rsidRPr="00087D0B">
              <w:rPr>
                <w:rFonts w:asciiTheme="minorHAnsi" w:hAnsiTheme="minorHAnsi" w:cstheme="minorHAnsi"/>
                <w:sz w:val="22"/>
                <w:szCs w:val="22"/>
              </w:rPr>
              <w:t>representatives of civil society, scientific institutions, and international organizations</w:t>
            </w:r>
            <w:r w:rsidR="009960B3">
              <w:rPr>
                <w:rFonts w:asciiTheme="minorHAnsi" w:hAnsiTheme="minorHAnsi" w:cstheme="minorHAnsi"/>
                <w:sz w:val="22"/>
                <w:szCs w:val="22"/>
              </w:rPr>
              <w:t xml:space="preserve"> –</w:t>
            </w:r>
            <w:r w:rsidR="009960B3"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including UNDP. </w:t>
            </w:r>
          </w:p>
          <w:p w14:paraId="5F14522D" w14:textId="325283E0" w:rsidR="004E3490" w:rsidRPr="00087D0B" w:rsidRDefault="004E3490" w:rsidP="004E3490">
            <w:pPr>
              <w:shd w:val="clear" w:color="auto" w:fill="FFFFFF" w:themeFill="background1"/>
              <w:spacing w:before="120"/>
              <w:jc w:val="both"/>
              <w:rPr>
                <w:rFonts w:asciiTheme="minorHAnsi" w:hAnsiTheme="minorHAnsi" w:cstheme="minorHAnsi"/>
                <w:b/>
                <w:bCs/>
                <w:sz w:val="22"/>
                <w:szCs w:val="22"/>
              </w:rPr>
            </w:pPr>
            <w:r w:rsidRPr="00087D0B">
              <w:rPr>
                <w:rFonts w:asciiTheme="minorHAnsi" w:hAnsiTheme="minorHAnsi" w:cstheme="minorHAnsi"/>
                <w:b/>
                <w:bCs/>
                <w:sz w:val="22"/>
                <w:szCs w:val="22"/>
              </w:rPr>
              <w:t>Inclusiveness, accessibility</w:t>
            </w:r>
            <w:r w:rsidR="00697629">
              <w:rPr>
                <w:rFonts w:asciiTheme="minorHAnsi" w:hAnsiTheme="minorHAnsi" w:cstheme="minorHAnsi"/>
                <w:b/>
                <w:bCs/>
                <w:sz w:val="22"/>
                <w:szCs w:val="22"/>
              </w:rPr>
              <w:t>,</w:t>
            </w:r>
            <w:r w:rsidRPr="00087D0B">
              <w:rPr>
                <w:rFonts w:asciiTheme="minorHAnsi" w:hAnsiTheme="minorHAnsi" w:cstheme="minorHAnsi"/>
                <w:b/>
                <w:bCs/>
                <w:sz w:val="22"/>
                <w:szCs w:val="22"/>
              </w:rPr>
              <w:t xml:space="preserve"> and equal opportunities for everyone were recognised as the key strategic priorities for the country</w:t>
            </w:r>
            <w:r w:rsidR="009F1A70">
              <w:rPr>
                <w:rFonts w:asciiTheme="minorHAnsi" w:hAnsiTheme="minorHAnsi" w:cstheme="minorHAnsi"/>
                <w:b/>
                <w:bCs/>
                <w:sz w:val="22"/>
                <w:szCs w:val="22"/>
              </w:rPr>
              <w:t>,</w:t>
            </w:r>
            <w:r w:rsidRPr="00087D0B">
              <w:rPr>
                <w:rFonts w:asciiTheme="minorHAnsi" w:hAnsiTheme="minorHAnsi" w:cstheme="minorHAnsi"/>
                <w:b/>
                <w:bCs/>
                <w:sz w:val="22"/>
                <w:szCs w:val="22"/>
              </w:rPr>
              <w:t xml:space="preserve"> and new social norms.</w:t>
            </w:r>
          </w:p>
          <w:p w14:paraId="29A180D6" w14:textId="7FE603CB" w:rsidR="004E3490" w:rsidRPr="00087D0B" w:rsidRDefault="004E3490" w:rsidP="004E3490">
            <w:pPr>
              <w:shd w:val="clear" w:color="auto" w:fill="FFFFFF" w:themeFill="background1"/>
              <w:spacing w:before="120"/>
              <w:jc w:val="both"/>
              <w:rPr>
                <w:rFonts w:asciiTheme="minorHAnsi" w:hAnsiTheme="minorHAnsi" w:cstheme="minorHAnsi"/>
                <w:sz w:val="22"/>
                <w:szCs w:val="22"/>
              </w:rPr>
            </w:pPr>
            <w:r w:rsidRPr="00087D0B">
              <w:rPr>
                <w:rFonts w:asciiTheme="minorHAnsi" w:hAnsiTheme="minorHAnsi" w:cstheme="minorHAnsi"/>
                <w:sz w:val="22"/>
                <w:szCs w:val="22"/>
              </w:rPr>
              <w:t xml:space="preserve">The Cabinet of Ministers of Ukraine on 14 April adopted the National Strategy for a Barrier-free Environment in Ukraine, </w:t>
            </w:r>
            <w:r w:rsidR="009F1A70">
              <w:rPr>
                <w:rFonts w:asciiTheme="minorHAnsi" w:hAnsiTheme="minorHAnsi" w:cstheme="minorHAnsi"/>
                <w:sz w:val="22"/>
                <w:szCs w:val="22"/>
              </w:rPr>
              <w:t>under an initiative</w:t>
            </w:r>
            <w:r w:rsidRPr="00087D0B">
              <w:rPr>
                <w:rFonts w:asciiTheme="minorHAnsi" w:hAnsiTheme="minorHAnsi" w:cstheme="minorHAnsi"/>
                <w:sz w:val="22"/>
                <w:szCs w:val="22"/>
              </w:rPr>
              <w:t xml:space="preserve"> by First Lady Olena Zelenska and the Presidential Decree "On </w:t>
            </w:r>
            <w:r w:rsidR="009F1A70">
              <w:rPr>
                <w:rFonts w:asciiTheme="minorHAnsi" w:hAnsiTheme="minorHAnsi" w:cstheme="minorHAnsi"/>
                <w:sz w:val="22"/>
                <w:szCs w:val="22"/>
              </w:rPr>
              <w:t xml:space="preserve">a </w:t>
            </w:r>
            <w:r w:rsidRPr="00087D0B">
              <w:rPr>
                <w:rFonts w:asciiTheme="minorHAnsi" w:hAnsiTheme="minorHAnsi" w:cstheme="minorHAnsi"/>
                <w:sz w:val="22"/>
                <w:szCs w:val="22"/>
              </w:rPr>
              <w:t xml:space="preserve">Barrier-Free Environment in Ukraine". The </w:t>
            </w:r>
            <w:r w:rsidR="009F1A70">
              <w:rPr>
                <w:rFonts w:asciiTheme="minorHAnsi" w:hAnsiTheme="minorHAnsi" w:cstheme="minorHAnsi"/>
                <w:sz w:val="22"/>
                <w:szCs w:val="22"/>
              </w:rPr>
              <w:t>p</w:t>
            </w:r>
            <w:r w:rsidRPr="00087D0B">
              <w:rPr>
                <w:rFonts w:asciiTheme="minorHAnsi" w:hAnsiTheme="minorHAnsi" w:cstheme="minorHAnsi"/>
                <w:sz w:val="22"/>
                <w:szCs w:val="22"/>
              </w:rPr>
              <w:t>roject</w:t>
            </w:r>
            <w:r w:rsidR="009F1A70">
              <w:rPr>
                <w:rFonts w:asciiTheme="minorHAnsi" w:hAnsiTheme="minorHAnsi" w:cstheme="minorHAnsi"/>
                <w:sz w:val="22"/>
                <w:szCs w:val="22"/>
              </w:rPr>
              <w:t>,</w:t>
            </w:r>
            <w:r w:rsidRPr="00087D0B">
              <w:rPr>
                <w:rFonts w:asciiTheme="minorHAnsi" w:hAnsiTheme="minorHAnsi" w:cstheme="minorHAnsi"/>
                <w:sz w:val="22"/>
                <w:szCs w:val="22"/>
              </w:rPr>
              <w:t xml:space="preserve"> in partnership with civil society organisations</w:t>
            </w:r>
            <w:r w:rsidR="009F1A70">
              <w:rPr>
                <w:rFonts w:asciiTheme="minorHAnsi" w:hAnsiTheme="minorHAnsi" w:cstheme="minorHAnsi"/>
                <w:sz w:val="22"/>
                <w:szCs w:val="22"/>
              </w:rPr>
              <w:t>,</w:t>
            </w:r>
            <w:r w:rsidRPr="00087D0B">
              <w:rPr>
                <w:rFonts w:asciiTheme="minorHAnsi" w:hAnsiTheme="minorHAnsi" w:cstheme="minorHAnsi"/>
                <w:sz w:val="22"/>
                <w:szCs w:val="22"/>
              </w:rPr>
              <w:t xml:space="preserve"> supported </w:t>
            </w:r>
            <w:r w:rsidR="009F1A70">
              <w:rPr>
                <w:rFonts w:asciiTheme="minorHAnsi" w:hAnsiTheme="minorHAnsi" w:cstheme="minorHAnsi"/>
                <w:sz w:val="22"/>
                <w:szCs w:val="22"/>
              </w:rPr>
              <w:t>broad</w:t>
            </w:r>
            <w:r w:rsidR="009F1A70"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and inclusive discussions </w:t>
            </w:r>
            <w:r w:rsidR="009F1A70">
              <w:rPr>
                <w:rFonts w:asciiTheme="minorHAnsi" w:hAnsiTheme="minorHAnsi" w:cstheme="minorHAnsi"/>
                <w:sz w:val="22"/>
                <w:szCs w:val="22"/>
              </w:rPr>
              <w:t xml:space="preserve">that </w:t>
            </w:r>
            <w:r w:rsidRPr="00087D0B">
              <w:rPr>
                <w:rFonts w:asciiTheme="minorHAnsi" w:hAnsiTheme="minorHAnsi" w:cstheme="minorHAnsi"/>
                <w:sz w:val="22"/>
                <w:szCs w:val="22"/>
              </w:rPr>
              <w:t>resulted in</w:t>
            </w:r>
            <w:r w:rsidR="009F1A70">
              <w:rPr>
                <w:rFonts w:asciiTheme="minorHAnsi" w:hAnsiTheme="minorHAnsi" w:cstheme="minorHAnsi"/>
                <w:sz w:val="22"/>
                <w:szCs w:val="22"/>
              </w:rPr>
              <w:t xml:space="preserve"> the</w:t>
            </w:r>
            <w:r w:rsidRPr="00087D0B">
              <w:rPr>
                <w:rFonts w:asciiTheme="minorHAnsi" w:hAnsiTheme="minorHAnsi" w:cstheme="minorHAnsi"/>
                <w:sz w:val="22"/>
                <w:szCs w:val="22"/>
              </w:rPr>
              <w:t xml:space="preserve"> development of </w:t>
            </w:r>
            <w:r w:rsidR="009F1A70">
              <w:rPr>
                <w:rFonts w:asciiTheme="minorHAnsi" w:hAnsiTheme="minorHAnsi" w:cstheme="minorHAnsi"/>
                <w:sz w:val="22"/>
                <w:szCs w:val="22"/>
              </w:rPr>
              <w:t>a</w:t>
            </w:r>
            <w:r w:rsidR="009F1A70" w:rsidRPr="00087D0B">
              <w:rPr>
                <w:rFonts w:asciiTheme="minorHAnsi" w:hAnsiTheme="minorHAnsi" w:cstheme="minorHAnsi"/>
                <w:sz w:val="22"/>
                <w:szCs w:val="22"/>
              </w:rPr>
              <w:t xml:space="preserve"> </w:t>
            </w:r>
            <w:r w:rsidRPr="00087D0B">
              <w:rPr>
                <w:rFonts w:asciiTheme="minorHAnsi" w:hAnsiTheme="minorHAnsi" w:cstheme="minorHAnsi"/>
                <w:sz w:val="22"/>
                <w:szCs w:val="22"/>
              </w:rPr>
              <w:t>core document and analysis</w:t>
            </w:r>
            <w:r w:rsidR="009F1A70">
              <w:rPr>
                <w:rFonts w:asciiTheme="minorHAnsi" w:hAnsiTheme="minorHAnsi" w:cstheme="minorHAnsi"/>
                <w:sz w:val="22"/>
                <w:szCs w:val="22"/>
              </w:rPr>
              <w:t>.</w:t>
            </w:r>
            <w:r w:rsidRPr="00087D0B">
              <w:rPr>
                <w:rFonts w:asciiTheme="minorHAnsi" w:hAnsiTheme="minorHAnsi" w:cstheme="minorHAnsi"/>
                <w:sz w:val="22"/>
                <w:szCs w:val="22"/>
              </w:rPr>
              <w:t xml:space="preserve"> </w:t>
            </w:r>
            <w:r w:rsidR="009F1A70">
              <w:rPr>
                <w:rFonts w:asciiTheme="minorHAnsi" w:hAnsiTheme="minorHAnsi" w:cstheme="minorHAnsi"/>
                <w:sz w:val="22"/>
                <w:szCs w:val="22"/>
              </w:rPr>
              <w:t>These went on to become the backbone</w:t>
            </w:r>
            <w:r w:rsidRPr="00087D0B">
              <w:rPr>
                <w:rFonts w:asciiTheme="minorHAnsi" w:hAnsiTheme="minorHAnsi" w:cstheme="minorHAnsi"/>
                <w:sz w:val="22"/>
                <w:szCs w:val="22"/>
              </w:rPr>
              <w:t xml:space="preserve"> </w:t>
            </w:r>
            <w:r w:rsidR="009F1A70">
              <w:rPr>
                <w:rFonts w:asciiTheme="minorHAnsi" w:hAnsiTheme="minorHAnsi" w:cstheme="minorHAnsi"/>
                <w:sz w:val="22"/>
                <w:szCs w:val="22"/>
              </w:rPr>
              <w:t>of</w:t>
            </w:r>
            <w:r w:rsidR="009F1A70" w:rsidRPr="00087D0B">
              <w:rPr>
                <w:rFonts w:asciiTheme="minorHAnsi" w:hAnsiTheme="minorHAnsi" w:cstheme="minorHAnsi"/>
                <w:sz w:val="22"/>
                <w:szCs w:val="22"/>
              </w:rPr>
              <w:t xml:space="preserve"> </w:t>
            </w:r>
            <w:r w:rsidR="009F1A70">
              <w:rPr>
                <w:rFonts w:asciiTheme="minorHAnsi" w:hAnsiTheme="minorHAnsi" w:cstheme="minorHAnsi"/>
                <w:sz w:val="22"/>
                <w:szCs w:val="22"/>
              </w:rPr>
              <w:t>the national strategy</w:t>
            </w:r>
            <w:r w:rsidRPr="00087D0B">
              <w:rPr>
                <w:rFonts w:asciiTheme="minorHAnsi" w:hAnsiTheme="minorHAnsi" w:cstheme="minorHAnsi"/>
                <w:sz w:val="22"/>
                <w:szCs w:val="22"/>
              </w:rPr>
              <w:t xml:space="preserve"> document.</w:t>
            </w:r>
          </w:p>
          <w:p w14:paraId="33D84837" w14:textId="47894136" w:rsidR="004E3490" w:rsidRPr="00087D0B" w:rsidRDefault="004E3490" w:rsidP="004E3490">
            <w:pPr>
              <w:shd w:val="clear" w:color="auto" w:fill="FFFFFF" w:themeFill="background1"/>
              <w:spacing w:before="120"/>
              <w:jc w:val="both"/>
              <w:rPr>
                <w:rFonts w:asciiTheme="minorHAnsi" w:hAnsiTheme="minorHAnsi" w:cstheme="minorHAnsi"/>
                <w:sz w:val="22"/>
                <w:szCs w:val="22"/>
              </w:rPr>
            </w:pPr>
            <w:r w:rsidRPr="00087D0B">
              <w:rPr>
                <w:rFonts w:asciiTheme="minorHAnsi" w:hAnsiTheme="minorHAnsi" w:cstheme="minorHAnsi"/>
                <w:sz w:val="22"/>
                <w:szCs w:val="22"/>
              </w:rPr>
              <w:t xml:space="preserve">A wide range of sectoral experts, civil society organizations, and international organizations were engaged in developing the strategy. More than 230 experts from all over Ukraine </w:t>
            </w:r>
            <w:r w:rsidR="009F1A70">
              <w:rPr>
                <w:rFonts w:asciiTheme="minorHAnsi" w:hAnsiTheme="minorHAnsi" w:cstheme="minorHAnsi"/>
                <w:sz w:val="22"/>
                <w:szCs w:val="22"/>
              </w:rPr>
              <w:t>took part</w:t>
            </w:r>
            <w:r w:rsidRPr="00087D0B">
              <w:rPr>
                <w:rFonts w:asciiTheme="minorHAnsi" w:hAnsiTheme="minorHAnsi" w:cstheme="minorHAnsi"/>
                <w:sz w:val="22"/>
                <w:szCs w:val="22"/>
              </w:rPr>
              <w:t xml:space="preserve"> </w:t>
            </w:r>
            <w:r w:rsidR="009F1A70">
              <w:rPr>
                <w:rFonts w:asciiTheme="minorHAnsi" w:hAnsiTheme="minorHAnsi" w:cstheme="minorHAnsi"/>
                <w:sz w:val="22"/>
                <w:szCs w:val="22"/>
              </w:rPr>
              <w:t>in</w:t>
            </w:r>
            <w:r w:rsidR="009F1A70" w:rsidRPr="00087D0B">
              <w:rPr>
                <w:rFonts w:asciiTheme="minorHAnsi" w:hAnsiTheme="minorHAnsi" w:cstheme="minorHAnsi"/>
                <w:sz w:val="22"/>
                <w:szCs w:val="22"/>
              </w:rPr>
              <w:t xml:space="preserve"> </w:t>
            </w:r>
            <w:r w:rsidRPr="00087D0B">
              <w:rPr>
                <w:rFonts w:asciiTheme="minorHAnsi" w:hAnsiTheme="minorHAnsi" w:cstheme="minorHAnsi"/>
                <w:sz w:val="22"/>
                <w:szCs w:val="22"/>
              </w:rPr>
              <w:t>its development</w:t>
            </w:r>
            <w:r w:rsidR="009F1A70">
              <w:rPr>
                <w:rFonts w:asciiTheme="minorHAnsi" w:hAnsiTheme="minorHAnsi" w:cstheme="minorHAnsi"/>
                <w:sz w:val="22"/>
                <w:szCs w:val="22"/>
              </w:rPr>
              <w:t>. Their work was</w:t>
            </w:r>
            <w:r w:rsidRPr="00087D0B">
              <w:rPr>
                <w:rFonts w:asciiTheme="minorHAnsi" w:hAnsiTheme="minorHAnsi" w:cstheme="minorHAnsi"/>
                <w:sz w:val="22"/>
                <w:szCs w:val="22"/>
              </w:rPr>
              <w:t xml:space="preserve"> coordinated by </w:t>
            </w:r>
            <w:r w:rsidR="009F1A70">
              <w:rPr>
                <w:rFonts w:asciiTheme="minorHAnsi" w:hAnsiTheme="minorHAnsi" w:cstheme="minorHAnsi"/>
                <w:sz w:val="22"/>
                <w:szCs w:val="22"/>
              </w:rPr>
              <w:t>the</w:t>
            </w:r>
            <w:r w:rsidR="009F1A70" w:rsidRPr="00087D0B">
              <w:rPr>
                <w:rFonts w:asciiTheme="minorHAnsi" w:hAnsiTheme="minorHAnsi" w:cstheme="minorHAnsi"/>
                <w:sz w:val="22"/>
                <w:szCs w:val="22"/>
              </w:rPr>
              <w:t xml:space="preserve"> </w:t>
            </w:r>
            <w:r w:rsidRPr="00087D0B">
              <w:rPr>
                <w:rFonts w:asciiTheme="minorHAnsi" w:hAnsiTheme="minorHAnsi" w:cstheme="minorHAnsi"/>
                <w:sz w:val="22"/>
                <w:szCs w:val="22"/>
              </w:rPr>
              <w:t>inter</w:t>
            </w:r>
            <w:r w:rsidR="009F1A70">
              <w:rPr>
                <w:rFonts w:asciiTheme="minorHAnsi" w:hAnsiTheme="minorHAnsi" w:cstheme="minorHAnsi"/>
                <w:sz w:val="22"/>
                <w:szCs w:val="22"/>
              </w:rPr>
              <w:t>-</w:t>
            </w:r>
            <w:r w:rsidRPr="00087D0B">
              <w:rPr>
                <w:rFonts w:asciiTheme="minorHAnsi" w:hAnsiTheme="minorHAnsi" w:cstheme="minorHAnsi"/>
                <w:sz w:val="22"/>
                <w:szCs w:val="22"/>
              </w:rPr>
              <w:t xml:space="preserve">sectoral working group of the Cabinet of Ministers of Ukraine, </w:t>
            </w:r>
            <w:r w:rsidR="009F1A70">
              <w:rPr>
                <w:rFonts w:asciiTheme="minorHAnsi" w:hAnsiTheme="minorHAnsi" w:cstheme="minorHAnsi"/>
                <w:sz w:val="22"/>
                <w:szCs w:val="22"/>
              </w:rPr>
              <w:t xml:space="preserve">which </w:t>
            </w:r>
            <w:r w:rsidR="009F1A70" w:rsidRPr="00087D0B">
              <w:rPr>
                <w:rFonts w:asciiTheme="minorHAnsi" w:hAnsiTheme="minorHAnsi" w:cstheme="minorHAnsi"/>
                <w:sz w:val="22"/>
                <w:szCs w:val="22"/>
              </w:rPr>
              <w:t>includ</w:t>
            </w:r>
            <w:r w:rsidR="009F1A70">
              <w:rPr>
                <w:rFonts w:asciiTheme="minorHAnsi" w:hAnsiTheme="minorHAnsi" w:cstheme="minorHAnsi"/>
                <w:sz w:val="22"/>
                <w:szCs w:val="22"/>
              </w:rPr>
              <w:t>ed</w:t>
            </w:r>
            <w:r w:rsidR="009F1A70"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11 ministers, members of parliament, </w:t>
            </w:r>
            <w:r w:rsidR="009F1A70">
              <w:rPr>
                <w:rFonts w:asciiTheme="minorHAnsi" w:hAnsiTheme="minorHAnsi" w:cstheme="minorHAnsi"/>
                <w:sz w:val="22"/>
                <w:szCs w:val="22"/>
              </w:rPr>
              <w:t>officials</w:t>
            </w:r>
            <w:r w:rsidRPr="00087D0B">
              <w:rPr>
                <w:rFonts w:asciiTheme="minorHAnsi" w:hAnsiTheme="minorHAnsi" w:cstheme="minorHAnsi"/>
                <w:sz w:val="22"/>
                <w:szCs w:val="22"/>
              </w:rPr>
              <w:t xml:space="preserve"> of the Office of the President of Ukraine, </w:t>
            </w:r>
            <w:r w:rsidR="009F1A70">
              <w:rPr>
                <w:rFonts w:asciiTheme="minorHAnsi" w:hAnsiTheme="minorHAnsi" w:cstheme="minorHAnsi"/>
                <w:sz w:val="22"/>
                <w:szCs w:val="22"/>
              </w:rPr>
              <w:t xml:space="preserve">and representatives of </w:t>
            </w:r>
            <w:r w:rsidRPr="00087D0B">
              <w:rPr>
                <w:rFonts w:asciiTheme="minorHAnsi" w:hAnsiTheme="minorHAnsi" w:cstheme="minorHAnsi"/>
                <w:sz w:val="22"/>
                <w:szCs w:val="22"/>
              </w:rPr>
              <w:t xml:space="preserve">state government bodies, the National Institute of Strategic Studies, civil society, and the expert community. </w:t>
            </w:r>
          </w:p>
          <w:p w14:paraId="0B5741D9" w14:textId="1805385E" w:rsidR="004E3490" w:rsidRPr="00087D0B" w:rsidRDefault="009F1A70" w:rsidP="004E3490">
            <w:pPr>
              <w:shd w:val="clear" w:color="auto" w:fill="FFFFFF" w:themeFill="background1"/>
              <w:spacing w:before="120"/>
              <w:jc w:val="both"/>
              <w:rPr>
                <w:rFonts w:asciiTheme="minorHAnsi" w:hAnsiTheme="minorHAnsi" w:cstheme="minorHAnsi"/>
                <w:sz w:val="22"/>
                <w:szCs w:val="22"/>
              </w:rPr>
            </w:pPr>
            <w:r>
              <w:rPr>
                <w:rFonts w:asciiTheme="minorHAnsi" w:hAnsiTheme="minorHAnsi" w:cstheme="minorHAnsi"/>
                <w:sz w:val="22"/>
                <w:szCs w:val="22"/>
              </w:rPr>
              <w:t>T</w:t>
            </w:r>
            <w:r w:rsidR="004E3490" w:rsidRPr="00087D0B">
              <w:rPr>
                <w:rFonts w:asciiTheme="minorHAnsi" w:hAnsiTheme="minorHAnsi" w:cstheme="minorHAnsi"/>
                <w:sz w:val="22"/>
                <w:szCs w:val="22"/>
              </w:rPr>
              <w:t xml:space="preserve">he Cabinet of Ministers also supported </w:t>
            </w:r>
            <w:r w:rsidR="009960B3">
              <w:rPr>
                <w:rFonts w:asciiTheme="minorHAnsi" w:hAnsiTheme="minorHAnsi" w:cstheme="minorHAnsi"/>
                <w:sz w:val="22"/>
                <w:szCs w:val="22"/>
              </w:rPr>
              <w:t>an</w:t>
            </w:r>
            <w:r w:rsidR="009960B3" w:rsidRPr="00087D0B">
              <w:rPr>
                <w:rFonts w:asciiTheme="minorHAnsi" w:hAnsiTheme="minorHAnsi" w:cstheme="minorHAnsi"/>
                <w:sz w:val="22"/>
                <w:szCs w:val="22"/>
              </w:rPr>
              <w:t xml:space="preserve"> </w:t>
            </w:r>
            <w:r w:rsidR="004E3490" w:rsidRPr="00087D0B">
              <w:rPr>
                <w:rFonts w:asciiTheme="minorHAnsi" w:hAnsiTheme="minorHAnsi" w:cstheme="minorHAnsi"/>
                <w:sz w:val="22"/>
                <w:szCs w:val="22"/>
              </w:rPr>
              <w:t xml:space="preserve">initiative to develop a Council for Barrier-Free Space </w:t>
            </w:r>
            <w:r w:rsidR="00AC1EF1">
              <w:rPr>
                <w:rFonts w:asciiTheme="minorHAnsi" w:hAnsiTheme="minorHAnsi" w:cstheme="minorHAnsi"/>
                <w:sz w:val="22"/>
                <w:szCs w:val="22"/>
              </w:rPr>
              <w:t>tasked with</w:t>
            </w:r>
            <w:r w:rsidR="004E3490" w:rsidRPr="00087D0B">
              <w:rPr>
                <w:rFonts w:asciiTheme="minorHAnsi" w:hAnsiTheme="minorHAnsi" w:cstheme="minorHAnsi"/>
                <w:sz w:val="22"/>
                <w:szCs w:val="22"/>
              </w:rPr>
              <w:t xml:space="preserve"> monitor</w:t>
            </w:r>
            <w:r w:rsidR="00AC1EF1">
              <w:rPr>
                <w:rFonts w:asciiTheme="minorHAnsi" w:hAnsiTheme="minorHAnsi" w:cstheme="minorHAnsi"/>
                <w:sz w:val="22"/>
                <w:szCs w:val="22"/>
              </w:rPr>
              <w:t>ing</w:t>
            </w:r>
            <w:r w:rsidR="004E3490" w:rsidRPr="00087D0B">
              <w:rPr>
                <w:rFonts w:asciiTheme="minorHAnsi" w:hAnsiTheme="minorHAnsi" w:cstheme="minorHAnsi"/>
                <w:sz w:val="22"/>
                <w:szCs w:val="22"/>
              </w:rPr>
              <w:t xml:space="preserve"> and oversee</w:t>
            </w:r>
            <w:r w:rsidR="00AC1EF1">
              <w:rPr>
                <w:rFonts w:asciiTheme="minorHAnsi" w:hAnsiTheme="minorHAnsi" w:cstheme="minorHAnsi"/>
                <w:sz w:val="22"/>
                <w:szCs w:val="22"/>
              </w:rPr>
              <w:t>ing</w:t>
            </w:r>
            <w:r w:rsidR="004E3490" w:rsidRPr="00087D0B">
              <w:rPr>
                <w:rFonts w:asciiTheme="minorHAnsi" w:hAnsiTheme="minorHAnsi" w:cstheme="minorHAnsi"/>
                <w:sz w:val="22"/>
                <w:szCs w:val="22"/>
              </w:rPr>
              <w:t xml:space="preserve"> the implementation of this strategy. This consultative and advisory body will monitor the implementation of </w:t>
            </w:r>
            <w:r w:rsidR="00AC1EF1">
              <w:rPr>
                <w:rFonts w:asciiTheme="minorHAnsi" w:hAnsiTheme="minorHAnsi" w:cstheme="minorHAnsi"/>
                <w:sz w:val="22"/>
                <w:szCs w:val="22"/>
              </w:rPr>
              <w:t xml:space="preserve">the </w:t>
            </w:r>
            <w:r w:rsidR="004E3490" w:rsidRPr="00087D0B">
              <w:rPr>
                <w:rFonts w:asciiTheme="minorHAnsi" w:hAnsiTheme="minorHAnsi" w:cstheme="minorHAnsi"/>
                <w:sz w:val="22"/>
                <w:szCs w:val="22"/>
              </w:rPr>
              <w:t>strategy</w:t>
            </w:r>
            <w:r w:rsidR="00AC1EF1">
              <w:rPr>
                <w:rFonts w:asciiTheme="minorHAnsi" w:hAnsiTheme="minorHAnsi" w:cstheme="minorHAnsi"/>
                <w:sz w:val="22"/>
                <w:szCs w:val="22"/>
              </w:rPr>
              <w:t>’s</w:t>
            </w:r>
            <w:r w:rsidR="004E3490" w:rsidRPr="00087D0B">
              <w:rPr>
                <w:rFonts w:asciiTheme="minorHAnsi" w:hAnsiTheme="minorHAnsi" w:cstheme="minorHAnsi"/>
                <w:sz w:val="22"/>
                <w:szCs w:val="22"/>
              </w:rPr>
              <w:t xml:space="preserve"> measures and programmes</w:t>
            </w:r>
            <w:r w:rsidR="00AC1EF1">
              <w:rPr>
                <w:rFonts w:asciiTheme="minorHAnsi" w:hAnsiTheme="minorHAnsi" w:cstheme="minorHAnsi"/>
                <w:sz w:val="22"/>
                <w:szCs w:val="22"/>
              </w:rPr>
              <w:t>,</w:t>
            </w:r>
            <w:r w:rsidR="004E3490" w:rsidRPr="00087D0B">
              <w:rPr>
                <w:rFonts w:asciiTheme="minorHAnsi" w:hAnsiTheme="minorHAnsi" w:cstheme="minorHAnsi"/>
                <w:sz w:val="22"/>
                <w:szCs w:val="22"/>
              </w:rPr>
              <w:t xml:space="preserve"> and will report on progress achieved. HR4U project experts were included </w:t>
            </w:r>
            <w:r w:rsidR="00AC1EF1">
              <w:rPr>
                <w:rFonts w:asciiTheme="minorHAnsi" w:hAnsiTheme="minorHAnsi" w:cstheme="minorHAnsi"/>
                <w:sz w:val="22"/>
                <w:szCs w:val="22"/>
              </w:rPr>
              <w:t>on</w:t>
            </w:r>
            <w:r w:rsidR="00AC1EF1" w:rsidRPr="00087D0B">
              <w:rPr>
                <w:rFonts w:asciiTheme="minorHAnsi" w:hAnsiTheme="minorHAnsi" w:cstheme="minorHAnsi"/>
                <w:sz w:val="22"/>
                <w:szCs w:val="22"/>
              </w:rPr>
              <w:t xml:space="preserve"> </w:t>
            </w:r>
            <w:r w:rsidR="004E3490" w:rsidRPr="00087D0B">
              <w:rPr>
                <w:rFonts w:asciiTheme="minorHAnsi" w:hAnsiTheme="minorHAnsi" w:cstheme="minorHAnsi"/>
                <w:sz w:val="22"/>
                <w:szCs w:val="22"/>
              </w:rPr>
              <w:t xml:space="preserve">the </w:t>
            </w:r>
            <w:r w:rsidR="00AC1EF1">
              <w:rPr>
                <w:rFonts w:asciiTheme="minorHAnsi" w:hAnsiTheme="minorHAnsi" w:cstheme="minorHAnsi"/>
                <w:sz w:val="22"/>
                <w:szCs w:val="22"/>
              </w:rPr>
              <w:t>c</w:t>
            </w:r>
            <w:r w:rsidR="00AC1EF1" w:rsidRPr="00087D0B">
              <w:rPr>
                <w:rFonts w:asciiTheme="minorHAnsi" w:hAnsiTheme="minorHAnsi" w:cstheme="minorHAnsi"/>
                <w:sz w:val="22"/>
                <w:szCs w:val="22"/>
              </w:rPr>
              <w:t xml:space="preserve">ouncil </w:t>
            </w:r>
            <w:r w:rsidR="004E3490" w:rsidRPr="00087D0B">
              <w:rPr>
                <w:rFonts w:asciiTheme="minorHAnsi" w:hAnsiTheme="minorHAnsi" w:cstheme="minorHAnsi"/>
                <w:sz w:val="22"/>
                <w:szCs w:val="22"/>
              </w:rPr>
              <w:t xml:space="preserve">and will </w:t>
            </w:r>
            <w:r w:rsidR="00AC1EF1">
              <w:rPr>
                <w:rFonts w:asciiTheme="minorHAnsi" w:hAnsiTheme="minorHAnsi" w:cstheme="minorHAnsi"/>
                <w:sz w:val="22"/>
                <w:szCs w:val="22"/>
              </w:rPr>
              <w:t xml:space="preserve">help </w:t>
            </w:r>
            <w:r w:rsidR="004E3490" w:rsidRPr="00087D0B">
              <w:rPr>
                <w:rFonts w:asciiTheme="minorHAnsi" w:hAnsiTheme="minorHAnsi" w:cstheme="minorHAnsi"/>
                <w:sz w:val="22"/>
                <w:szCs w:val="22"/>
              </w:rPr>
              <w:t xml:space="preserve">monitor the implementation of the </w:t>
            </w:r>
            <w:r w:rsidR="00AC1EF1">
              <w:rPr>
                <w:rFonts w:asciiTheme="minorHAnsi" w:hAnsiTheme="minorHAnsi" w:cstheme="minorHAnsi"/>
                <w:sz w:val="22"/>
                <w:szCs w:val="22"/>
              </w:rPr>
              <w:t>s</w:t>
            </w:r>
            <w:r w:rsidR="00AC1EF1" w:rsidRPr="00087D0B">
              <w:rPr>
                <w:rFonts w:asciiTheme="minorHAnsi" w:hAnsiTheme="minorHAnsi" w:cstheme="minorHAnsi"/>
                <w:sz w:val="22"/>
                <w:szCs w:val="22"/>
              </w:rPr>
              <w:t>trategy</w:t>
            </w:r>
            <w:r w:rsidR="004E3490" w:rsidRPr="00087D0B">
              <w:rPr>
                <w:rFonts w:asciiTheme="minorHAnsi" w:hAnsiTheme="minorHAnsi" w:cstheme="minorHAnsi"/>
                <w:sz w:val="22"/>
                <w:szCs w:val="22"/>
              </w:rPr>
              <w:t xml:space="preserve">. </w:t>
            </w:r>
            <w:hyperlink r:id="rId15" w:history="1">
              <w:r w:rsidR="00AC1EF1">
                <w:rPr>
                  <w:rStyle w:val="Hyperlink"/>
                  <w:rFonts w:asciiTheme="minorHAnsi" w:hAnsiTheme="minorHAnsi" w:cstheme="minorHAnsi"/>
                  <w:sz w:val="22"/>
                  <w:szCs w:val="22"/>
                </w:rPr>
                <w:t>The Council had its first meeting</w:t>
              </w:r>
            </w:hyperlink>
            <w:r w:rsidR="00AC1EF1">
              <w:rPr>
                <w:rStyle w:val="Hyperlink"/>
                <w:rFonts w:asciiTheme="minorHAnsi" w:hAnsiTheme="minorHAnsi" w:cstheme="minorHAnsi"/>
                <w:sz w:val="22"/>
                <w:szCs w:val="22"/>
              </w:rPr>
              <w:t xml:space="preserve"> in June</w:t>
            </w:r>
            <w:r w:rsidR="004E3490" w:rsidRPr="00087D0B">
              <w:rPr>
                <w:rFonts w:asciiTheme="minorHAnsi" w:hAnsiTheme="minorHAnsi" w:cstheme="minorHAnsi"/>
                <w:sz w:val="22"/>
                <w:szCs w:val="22"/>
              </w:rPr>
              <w:t xml:space="preserve">, while public hearings </w:t>
            </w:r>
            <w:r w:rsidR="00AC1EF1">
              <w:rPr>
                <w:rFonts w:asciiTheme="minorHAnsi" w:hAnsiTheme="minorHAnsi" w:cstheme="minorHAnsi"/>
                <w:sz w:val="22"/>
                <w:szCs w:val="22"/>
              </w:rPr>
              <w:t>on</w:t>
            </w:r>
            <w:r w:rsidR="00AC1EF1" w:rsidRPr="00087D0B">
              <w:rPr>
                <w:rFonts w:asciiTheme="minorHAnsi" w:hAnsiTheme="minorHAnsi" w:cstheme="minorHAnsi"/>
                <w:sz w:val="22"/>
                <w:szCs w:val="22"/>
              </w:rPr>
              <w:t xml:space="preserve"> </w:t>
            </w:r>
            <w:r w:rsidR="004E3490" w:rsidRPr="00087D0B">
              <w:rPr>
                <w:rFonts w:asciiTheme="minorHAnsi" w:hAnsiTheme="minorHAnsi" w:cstheme="minorHAnsi"/>
                <w:sz w:val="22"/>
                <w:szCs w:val="22"/>
              </w:rPr>
              <w:t>the Action Plan were conducted</w:t>
            </w:r>
            <w:r w:rsidR="009960B3" w:rsidRPr="00087D0B">
              <w:rPr>
                <w:rFonts w:asciiTheme="minorHAnsi" w:hAnsiTheme="minorHAnsi" w:cstheme="minorHAnsi"/>
                <w:sz w:val="22"/>
                <w:szCs w:val="22"/>
              </w:rPr>
              <w:t xml:space="preserve"> in parallel</w:t>
            </w:r>
            <w:r w:rsidR="004E3490" w:rsidRPr="00087D0B">
              <w:rPr>
                <w:rFonts w:asciiTheme="minorHAnsi" w:hAnsiTheme="minorHAnsi" w:cstheme="minorHAnsi"/>
                <w:sz w:val="22"/>
                <w:szCs w:val="22"/>
              </w:rPr>
              <w:t>.</w:t>
            </w:r>
          </w:p>
          <w:p w14:paraId="2D85C978" w14:textId="1B502C57" w:rsidR="004E3490" w:rsidRPr="00087D0B" w:rsidRDefault="004E3490" w:rsidP="004E3490">
            <w:pPr>
              <w:shd w:val="clear" w:color="auto" w:fill="FFFFFF" w:themeFill="background1"/>
              <w:spacing w:before="120"/>
              <w:jc w:val="both"/>
              <w:rPr>
                <w:rFonts w:asciiTheme="minorHAnsi" w:hAnsiTheme="minorHAnsi" w:cstheme="minorHAnsi"/>
                <w:b/>
                <w:bCs/>
                <w:sz w:val="22"/>
                <w:szCs w:val="22"/>
              </w:rPr>
            </w:pPr>
            <w:r w:rsidRPr="00087D0B">
              <w:rPr>
                <w:rFonts w:asciiTheme="minorHAnsi" w:hAnsiTheme="minorHAnsi" w:cstheme="minorHAnsi"/>
                <w:b/>
                <w:bCs/>
                <w:sz w:val="22"/>
                <w:szCs w:val="22"/>
              </w:rPr>
              <w:lastRenderedPageBreak/>
              <w:t xml:space="preserve">Ukraine is moving forward </w:t>
            </w:r>
            <w:r w:rsidR="00AB078F">
              <w:rPr>
                <w:rFonts w:asciiTheme="minorHAnsi" w:hAnsiTheme="minorHAnsi" w:cstheme="minorHAnsi"/>
                <w:b/>
                <w:bCs/>
                <w:sz w:val="22"/>
                <w:szCs w:val="22"/>
              </w:rPr>
              <w:t xml:space="preserve">with the </w:t>
            </w:r>
            <w:r w:rsidRPr="00087D0B">
              <w:rPr>
                <w:rFonts w:asciiTheme="minorHAnsi" w:hAnsiTheme="minorHAnsi" w:cstheme="minorHAnsi"/>
                <w:b/>
                <w:bCs/>
                <w:sz w:val="22"/>
                <w:szCs w:val="22"/>
              </w:rPr>
              <w:t>accessibility of public information</w:t>
            </w:r>
            <w:r w:rsidR="00AB078F">
              <w:rPr>
                <w:rFonts w:asciiTheme="minorHAnsi" w:hAnsiTheme="minorHAnsi" w:cstheme="minorHAnsi"/>
                <w:b/>
                <w:bCs/>
                <w:sz w:val="22"/>
                <w:szCs w:val="22"/>
              </w:rPr>
              <w:t>,</w:t>
            </w:r>
            <w:r w:rsidRPr="00087D0B">
              <w:rPr>
                <w:rFonts w:asciiTheme="minorHAnsi" w:hAnsiTheme="minorHAnsi" w:cstheme="minorHAnsi"/>
                <w:b/>
                <w:bCs/>
                <w:sz w:val="22"/>
                <w:szCs w:val="22"/>
              </w:rPr>
              <w:t xml:space="preserve"> </w:t>
            </w:r>
            <w:r w:rsidR="00AB078F">
              <w:rPr>
                <w:rFonts w:asciiTheme="minorHAnsi" w:hAnsiTheme="minorHAnsi" w:cstheme="minorHAnsi"/>
                <w:b/>
                <w:bCs/>
                <w:sz w:val="22"/>
                <w:szCs w:val="22"/>
              </w:rPr>
              <w:t>in accordance</w:t>
            </w:r>
            <w:r w:rsidR="00AB078F" w:rsidRPr="00087D0B">
              <w:rPr>
                <w:rFonts w:asciiTheme="minorHAnsi" w:hAnsiTheme="minorHAnsi" w:cstheme="minorHAnsi"/>
                <w:b/>
                <w:bCs/>
                <w:sz w:val="22"/>
                <w:szCs w:val="22"/>
              </w:rPr>
              <w:t xml:space="preserve"> </w:t>
            </w:r>
            <w:r w:rsidRPr="00087D0B">
              <w:rPr>
                <w:rFonts w:asciiTheme="minorHAnsi" w:hAnsiTheme="minorHAnsi" w:cstheme="minorHAnsi"/>
                <w:b/>
                <w:bCs/>
                <w:sz w:val="22"/>
                <w:szCs w:val="22"/>
              </w:rPr>
              <w:t>with indicator 16.10.2 of the Sustainable Development Goals.</w:t>
            </w:r>
          </w:p>
          <w:p w14:paraId="1F32C0EB" w14:textId="6DC1D64D" w:rsidR="00636CFB" w:rsidRPr="00087D0B" w:rsidRDefault="00636CFB" w:rsidP="00636CFB">
            <w:pPr>
              <w:shd w:val="clear" w:color="auto" w:fill="FFFFFF" w:themeFill="background1"/>
              <w:spacing w:before="120"/>
              <w:jc w:val="both"/>
              <w:rPr>
                <w:rFonts w:asciiTheme="minorHAnsi" w:hAnsiTheme="minorHAnsi" w:cstheme="minorHAnsi"/>
                <w:sz w:val="22"/>
                <w:szCs w:val="22"/>
              </w:rPr>
            </w:pPr>
            <w:r w:rsidRPr="00087D0B">
              <w:rPr>
                <w:rFonts w:asciiTheme="minorHAnsi" w:hAnsiTheme="minorHAnsi" w:cstheme="minorHAnsi"/>
                <w:sz w:val="22"/>
                <w:szCs w:val="22"/>
              </w:rPr>
              <w:t xml:space="preserve">SDG indicator 16.10.2, along with other indicators of progress towards the Sustainable Development Goals, was developed and approved by the United Nations Statistical Commission to establish universal evaluation standards at the global and national levels. The focus of this indicator is on the status of </w:t>
            </w:r>
            <w:r w:rsidR="00AB078F">
              <w:rPr>
                <w:rFonts w:asciiTheme="minorHAnsi" w:hAnsiTheme="minorHAnsi" w:cstheme="minorHAnsi"/>
                <w:sz w:val="22"/>
                <w:szCs w:val="22"/>
              </w:rPr>
              <w:t xml:space="preserve">the </w:t>
            </w:r>
            <w:r w:rsidRPr="00087D0B">
              <w:rPr>
                <w:rFonts w:asciiTheme="minorHAnsi" w:hAnsiTheme="minorHAnsi" w:cstheme="minorHAnsi"/>
                <w:sz w:val="22"/>
                <w:szCs w:val="22"/>
              </w:rPr>
              <w:t xml:space="preserve">adoption and implementation of constitutional, statutory and/or political guarantees for public access to information. </w:t>
            </w:r>
          </w:p>
          <w:p w14:paraId="791FB02A" w14:textId="64F811B0" w:rsidR="00636CFB" w:rsidRPr="00087D0B" w:rsidRDefault="00636CFB" w:rsidP="00636CFB">
            <w:pPr>
              <w:shd w:val="clear" w:color="auto" w:fill="FFFFFF" w:themeFill="background1"/>
              <w:spacing w:before="120"/>
              <w:jc w:val="both"/>
              <w:rPr>
                <w:rFonts w:asciiTheme="minorHAnsi" w:hAnsiTheme="minorHAnsi" w:cstheme="minorHAnsi"/>
                <w:sz w:val="22"/>
                <w:szCs w:val="22"/>
              </w:rPr>
            </w:pPr>
            <w:r w:rsidRPr="00087D0B">
              <w:rPr>
                <w:rFonts w:asciiTheme="minorHAnsi" w:hAnsiTheme="minorHAnsi" w:cstheme="minorHAnsi"/>
                <w:sz w:val="22"/>
                <w:szCs w:val="22"/>
              </w:rPr>
              <w:t xml:space="preserve">The </w:t>
            </w:r>
            <w:r w:rsidR="00AB078F">
              <w:rPr>
                <w:rFonts w:asciiTheme="minorHAnsi" w:hAnsiTheme="minorHAnsi" w:cstheme="minorHAnsi"/>
                <w:sz w:val="22"/>
                <w:szCs w:val="22"/>
              </w:rPr>
              <w:t>p</w:t>
            </w:r>
            <w:r w:rsidR="00AB078F" w:rsidRPr="00087D0B">
              <w:rPr>
                <w:rFonts w:asciiTheme="minorHAnsi" w:hAnsiTheme="minorHAnsi" w:cstheme="minorHAnsi"/>
                <w:sz w:val="22"/>
                <w:szCs w:val="22"/>
              </w:rPr>
              <w:t xml:space="preserve">roject </w:t>
            </w:r>
            <w:r w:rsidRPr="00087D0B">
              <w:rPr>
                <w:rFonts w:asciiTheme="minorHAnsi" w:hAnsiTheme="minorHAnsi" w:cstheme="minorHAnsi"/>
                <w:sz w:val="22"/>
                <w:szCs w:val="22"/>
              </w:rPr>
              <w:t xml:space="preserve">supported </w:t>
            </w:r>
            <w:hyperlink r:id="rId16" w:history="1">
              <w:r w:rsidR="00AB078F">
                <w:rPr>
                  <w:rStyle w:val="Hyperlink"/>
                  <w:rFonts w:asciiTheme="minorHAnsi" w:hAnsiTheme="minorHAnsi" w:cstheme="minorHAnsi"/>
                  <w:sz w:val="22"/>
                  <w:szCs w:val="22"/>
                </w:rPr>
                <w:t>an analysis of the key findings of the three assessment cycles of the SDG indicator 16.10.2 in Ukraine</w:t>
              </w:r>
            </w:hyperlink>
            <w:r w:rsidRPr="00087D0B">
              <w:rPr>
                <w:rFonts w:asciiTheme="minorHAnsi" w:hAnsiTheme="minorHAnsi" w:cstheme="minorHAnsi"/>
                <w:sz w:val="22"/>
                <w:szCs w:val="22"/>
              </w:rPr>
              <w:t xml:space="preserve">. </w:t>
            </w:r>
            <w:r w:rsidR="00AB078F" w:rsidRPr="00087D0B">
              <w:rPr>
                <w:rFonts w:asciiTheme="minorHAnsi" w:hAnsiTheme="minorHAnsi" w:cstheme="minorHAnsi"/>
                <w:sz w:val="22"/>
                <w:szCs w:val="22"/>
              </w:rPr>
              <w:t>Th</w:t>
            </w:r>
            <w:r w:rsidR="00AB078F">
              <w:rPr>
                <w:rFonts w:asciiTheme="minorHAnsi" w:hAnsiTheme="minorHAnsi" w:cstheme="minorHAnsi"/>
                <w:sz w:val="22"/>
                <w:szCs w:val="22"/>
              </w:rPr>
              <w:t>ese</w:t>
            </w:r>
            <w:r w:rsidR="00AB078F" w:rsidRPr="00087D0B">
              <w:rPr>
                <w:rFonts w:asciiTheme="minorHAnsi" w:hAnsiTheme="minorHAnsi" w:cstheme="minorHAnsi"/>
                <w:sz w:val="22"/>
                <w:szCs w:val="22"/>
              </w:rPr>
              <w:t xml:space="preserve"> </w:t>
            </w:r>
            <w:r w:rsidRPr="00087D0B">
              <w:rPr>
                <w:rFonts w:asciiTheme="minorHAnsi" w:hAnsiTheme="minorHAnsi" w:cstheme="minorHAnsi"/>
                <w:sz w:val="22"/>
                <w:szCs w:val="22"/>
              </w:rPr>
              <w:t>assessment</w:t>
            </w:r>
            <w:r w:rsidR="00AB078F">
              <w:rPr>
                <w:rFonts w:asciiTheme="minorHAnsi" w:hAnsiTheme="minorHAnsi" w:cstheme="minorHAnsi"/>
                <w:sz w:val="22"/>
                <w:szCs w:val="22"/>
              </w:rPr>
              <w:t>s,</w:t>
            </w:r>
            <w:r w:rsidR="00AB078F" w:rsidRPr="00087D0B">
              <w:rPr>
                <w:rFonts w:asciiTheme="minorHAnsi" w:hAnsiTheme="minorHAnsi" w:cstheme="minorHAnsi"/>
                <w:sz w:val="22"/>
                <w:szCs w:val="22"/>
              </w:rPr>
              <w:t xml:space="preserve"> which </w:t>
            </w:r>
            <w:r w:rsidR="00AB078F">
              <w:rPr>
                <w:rFonts w:asciiTheme="minorHAnsi" w:hAnsiTheme="minorHAnsi" w:cstheme="minorHAnsi"/>
                <w:sz w:val="22"/>
                <w:szCs w:val="22"/>
              </w:rPr>
              <w:t>form the basis of</w:t>
            </w:r>
            <w:r w:rsidR="00AB078F" w:rsidRPr="00087D0B">
              <w:rPr>
                <w:rFonts w:asciiTheme="minorHAnsi" w:hAnsiTheme="minorHAnsi" w:cstheme="minorHAnsi"/>
                <w:sz w:val="22"/>
                <w:szCs w:val="22"/>
              </w:rPr>
              <w:t xml:space="preserve"> recommendations for improvement</w:t>
            </w:r>
            <w:r w:rsidR="00AB078F">
              <w:rPr>
                <w:rFonts w:asciiTheme="minorHAnsi" w:hAnsiTheme="minorHAnsi" w:cstheme="minorHAnsi"/>
                <w:sz w:val="22"/>
                <w:szCs w:val="22"/>
              </w:rPr>
              <w:t>,</w:t>
            </w:r>
            <w:r w:rsidRPr="00087D0B">
              <w:rPr>
                <w:rFonts w:asciiTheme="minorHAnsi" w:hAnsiTheme="minorHAnsi" w:cstheme="minorHAnsi"/>
                <w:sz w:val="22"/>
                <w:szCs w:val="22"/>
              </w:rPr>
              <w:t xml:space="preserve"> </w:t>
            </w:r>
            <w:r w:rsidR="00AB078F">
              <w:rPr>
                <w:rFonts w:asciiTheme="minorHAnsi" w:hAnsiTheme="minorHAnsi" w:cstheme="minorHAnsi"/>
                <w:sz w:val="22"/>
                <w:szCs w:val="22"/>
              </w:rPr>
              <w:t>were</w:t>
            </w:r>
            <w:r w:rsidR="00AB078F"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conducted in accordance with methodology developed by the Freedom of Information Advocates Network </w:t>
            </w:r>
            <w:r w:rsidR="00AB078F">
              <w:rPr>
                <w:rFonts w:asciiTheme="minorHAnsi" w:hAnsiTheme="minorHAnsi" w:cstheme="minorHAnsi"/>
                <w:sz w:val="22"/>
                <w:szCs w:val="22"/>
              </w:rPr>
              <w:t>–</w:t>
            </w:r>
            <w:r w:rsidR="00AB078F"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an international network that brings together organisations and individual experts in </w:t>
            </w:r>
            <w:r w:rsidR="00AB078F">
              <w:rPr>
                <w:rFonts w:asciiTheme="minorHAnsi" w:hAnsiTheme="minorHAnsi" w:cstheme="minorHAnsi"/>
                <w:sz w:val="22"/>
                <w:szCs w:val="22"/>
              </w:rPr>
              <w:t xml:space="preserve">the </w:t>
            </w:r>
            <w:r w:rsidRPr="00087D0B">
              <w:rPr>
                <w:rFonts w:asciiTheme="minorHAnsi" w:hAnsiTheme="minorHAnsi" w:cstheme="minorHAnsi"/>
                <w:sz w:val="22"/>
                <w:szCs w:val="22"/>
              </w:rPr>
              <w:t>access to information sphere. In general, Ukraine demonstrates a high level of implementation of this indicator</w:t>
            </w:r>
            <w:r w:rsidR="00AB078F">
              <w:rPr>
                <w:rFonts w:asciiTheme="minorHAnsi" w:hAnsiTheme="minorHAnsi" w:cstheme="minorHAnsi"/>
                <w:sz w:val="22"/>
                <w:szCs w:val="22"/>
              </w:rPr>
              <w:t>.</w:t>
            </w:r>
            <w:r w:rsidRPr="00087D0B">
              <w:rPr>
                <w:rFonts w:asciiTheme="minorHAnsi" w:hAnsiTheme="minorHAnsi" w:cstheme="minorHAnsi"/>
                <w:sz w:val="22"/>
                <w:szCs w:val="22"/>
              </w:rPr>
              <w:t xml:space="preserve"> </w:t>
            </w:r>
            <w:r w:rsidR="00AB078F" w:rsidRPr="00087D0B">
              <w:rPr>
                <w:rFonts w:asciiTheme="minorHAnsi" w:hAnsiTheme="minorHAnsi" w:cstheme="minorHAnsi"/>
                <w:sz w:val="22"/>
                <w:szCs w:val="22"/>
              </w:rPr>
              <w:t>However</w:t>
            </w:r>
            <w:r w:rsidR="00AB078F">
              <w:rPr>
                <w:rFonts w:asciiTheme="minorHAnsi" w:hAnsiTheme="minorHAnsi" w:cstheme="minorHAnsi"/>
                <w:sz w:val="22"/>
                <w:szCs w:val="22"/>
              </w:rPr>
              <w:t>,</w:t>
            </w:r>
            <w:r w:rsidRPr="00087D0B">
              <w:rPr>
                <w:rFonts w:asciiTheme="minorHAnsi" w:hAnsiTheme="minorHAnsi" w:cstheme="minorHAnsi"/>
                <w:sz w:val="22"/>
                <w:szCs w:val="22"/>
              </w:rPr>
              <w:t xml:space="preserve"> the results of the evaluation </w:t>
            </w:r>
            <w:r w:rsidR="00AB078F">
              <w:rPr>
                <w:rFonts w:asciiTheme="minorHAnsi" w:hAnsiTheme="minorHAnsi" w:cstheme="minorHAnsi"/>
                <w:sz w:val="22"/>
                <w:szCs w:val="22"/>
              </w:rPr>
              <w:t xml:space="preserve">also </w:t>
            </w:r>
            <w:r w:rsidRPr="00087D0B">
              <w:rPr>
                <w:rFonts w:asciiTheme="minorHAnsi" w:hAnsiTheme="minorHAnsi" w:cstheme="minorHAnsi"/>
                <w:sz w:val="22"/>
                <w:szCs w:val="22"/>
              </w:rPr>
              <w:t xml:space="preserve">clearly </w:t>
            </w:r>
            <w:r w:rsidR="00AB078F">
              <w:rPr>
                <w:rFonts w:asciiTheme="minorHAnsi" w:hAnsiTheme="minorHAnsi" w:cstheme="minorHAnsi"/>
                <w:sz w:val="22"/>
                <w:szCs w:val="22"/>
              </w:rPr>
              <w:t xml:space="preserve">highlight </w:t>
            </w:r>
            <w:r w:rsidRPr="00087D0B">
              <w:rPr>
                <w:rFonts w:asciiTheme="minorHAnsi" w:hAnsiTheme="minorHAnsi" w:cstheme="minorHAnsi"/>
                <w:sz w:val="22"/>
                <w:szCs w:val="22"/>
              </w:rPr>
              <w:t xml:space="preserve">key shortcomings </w:t>
            </w:r>
            <w:r w:rsidR="00AB078F">
              <w:rPr>
                <w:rFonts w:asciiTheme="minorHAnsi" w:hAnsiTheme="minorHAnsi" w:cstheme="minorHAnsi"/>
                <w:sz w:val="22"/>
                <w:szCs w:val="22"/>
              </w:rPr>
              <w:t>in</w:t>
            </w:r>
            <w:r w:rsidR="00AB078F"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legislation and </w:t>
            </w:r>
            <w:r w:rsidR="009960B3">
              <w:rPr>
                <w:rFonts w:asciiTheme="minorHAnsi" w:hAnsiTheme="minorHAnsi" w:cstheme="minorHAnsi"/>
                <w:sz w:val="22"/>
                <w:szCs w:val="22"/>
              </w:rPr>
              <w:t xml:space="preserve">in </w:t>
            </w:r>
            <w:r w:rsidRPr="00087D0B">
              <w:rPr>
                <w:rFonts w:asciiTheme="minorHAnsi" w:hAnsiTheme="minorHAnsi" w:cstheme="minorHAnsi"/>
                <w:sz w:val="22"/>
                <w:szCs w:val="22"/>
              </w:rPr>
              <w:t>administrative practice in</w:t>
            </w:r>
            <w:r w:rsidR="00AB078F">
              <w:rPr>
                <w:rFonts w:asciiTheme="minorHAnsi" w:hAnsiTheme="minorHAnsi" w:cstheme="minorHAnsi"/>
                <w:sz w:val="22"/>
                <w:szCs w:val="22"/>
              </w:rPr>
              <w:t xml:space="preserve"> the</w:t>
            </w:r>
            <w:r w:rsidRPr="00087D0B">
              <w:rPr>
                <w:rFonts w:asciiTheme="minorHAnsi" w:hAnsiTheme="minorHAnsi" w:cstheme="minorHAnsi"/>
                <w:sz w:val="22"/>
                <w:szCs w:val="22"/>
              </w:rPr>
              <w:t xml:space="preserve"> access to information sphere. Th</w:t>
            </w:r>
            <w:r w:rsidR="00AB078F">
              <w:rPr>
                <w:rFonts w:asciiTheme="minorHAnsi" w:hAnsiTheme="minorHAnsi" w:cstheme="minorHAnsi"/>
                <w:sz w:val="22"/>
                <w:szCs w:val="22"/>
              </w:rPr>
              <w:t>e th</w:t>
            </w:r>
            <w:r w:rsidRPr="00087D0B">
              <w:rPr>
                <w:rFonts w:asciiTheme="minorHAnsi" w:hAnsiTheme="minorHAnsi" w:cstheme="minorHAnsi"/>
                <w:sz w:val="22"/>
                <w:szCs w:val="22"/>
              </w:rPr>
              <w:t>ree SDG 16.10.2 evaluation cycles</w:t>
            </w:r>
            <w:r w:rsidR="00AB078F">
              <w:rPr>
                <w:rFonts w:asciiTheme="minorHAnsi" w:hAnsiTheme="minorHAnsi" w:cstheme="minorHAnsi"/>
                <w:sz w:val="22"/>
                <w:szCs w:val="22"/>
              </w:rPr>
              <w:t>, conducted</w:t>
            </w:r>
            <w:r w:rsidRPr="00087D0B">
              <w:rPr>
                <w:rFonts w:asciiTheme="minorHAnsi" w:hAnsiTheme="minorHAnsi" w:cstheme="minorHAnsi"/>
                <w:sz w:val="22"/>
                <w:szCs w:val="22"/>
              </w:rPr>
              <w:t xml:space="preserve"> according to the Freedom of Information Advocates Network Methodology</w:t>
            </w:r>
            <w:r w:rsidR="00AB078F">
              <w:rPr>
                <w:rFonts w:asciiTheme="minorHAnsi" w:hAnsiTheme="minorHAnsi" w:cstheme="minorHAnsi"/>
                <w:sz w:val="22"/>
                <w:szCs w:val="22"/>
              </w:rPr>
              <w:t>,</w:t>
            </w:r>
            <w:r w:rsidRPr="00087D0B">
              <w:rPr>
                <w:rFonts w:asciiTheme="minorHAnsi" w:hAnsiTheme="minorHAnsi" w:cstheme="minorHAnsi"/>
                <w:sz w:val="22"/>
                <w:szCs w:val="22"/>
              </w:rPr>
              <w:t xml:space="preserve"> </w:t>
            </w:r>
            <w:r w:rsidR="00AB078F">
              <w:rPr>
                <w:rFonts w:asciiTheme="minorHAnsi" w:hAnsiTheme="minorHAnsi" w:cstheme="minorHAnsi"/>
                <w:sz w:val="22"/>
                <w:szCs w:val="22"/>
              </w:rPr>
              <w:t>showed there was a</w:t>
            </w:r>
            <w:r w:rsidRPr="00087D0B">
              <w:rPr>
                <w:rFonts w:asciiTheme="minorHAnsi" w:hAnsiTheme="minorHAnsi" w:cstheme="minorHAnsi"/>
                <w:sz w:val="22"/>
                <w:szCs w:val="22"/>
              </w:rPr>
              <w:t xml:space="preserve"> need: </w:t>
            </w:r>
          </w:p>
          <w:p w14:paraId="4FB62F52" w14:textId="38DA84CB" w:rsidR="00636CFB" w:rsidRPr="00087D0B" w:rsidRDefault="00636CFB" w:rsidP="00636CFB">
            <w:pPr>
              <w:shd w:val="clear" w:color="auto" w:fill="FFFFFF" w:themeFill="background1"/>
              <w:spacing w:before="120"/>
              <w:jc w:val="both"/>
              <w:rPr>
                <w:rFonts w:asciiTheme="minorHAnsi" w:hAnsiTheme="minorHAnsi" w:cstheme="minorHAnsi"/>
                <w:sz w:val="22"/>
                <w:szCs w:val="22"/>
              </w:rPr>
            </w:pPr>
            <w:r w:rsidRPr="00087D0B">
              <w:rPr>
                <w:rFonts w:asciiTheme="minorHAnsi" w:hAnsiTheme="minorHAnsi" w:cstheme="minorHAnsi"/>
                <w:sz w:val="22"/>
                <w:szCs w:val="22"/>
              </w:rPr>
              <w:t>• to improve the efficiency of the supervisory authority and increase the role of the authority t</w:t>
            </w:r>
            <w:r w:rsidR="00AB078F">
              <w:rPr>
                <w:rFonts w:asciiTheme="minorHAnsi" w:hAnsiTheme="minorHAnsi" w:cstheme="minorHAnsi"/>
                <w:sz w:val="22"/>
                <w:szCs w:val="22"/>
              </w:rPr>
              <w:t>aking</w:t>
            </w:r>
            <w:r w:rsidRPr="00087D0B">
              <w:rPr>
                <w:rFonts w:asciiTheme="minorHAnsi" w:hAnsiTheme="minorHAnsi" w:cstheme="minorHAnsi"/>
                <w:sz w:val="22"/>
                <w:szCs w:val="22"/>
              </w:rPr>
              <w:t xml:space="preserve"> measures aimed at forming and implementing state policy in </w:t>
            </w:r>
            <w:r w:rsidR="00AB078F">
              <w:rPr>
                <w:rFonts w:asciiTheme="minorHAnsi" w:hAnsiTheme="minorHAnsi" w:cstheme="minorHAnsi"/>
                <w:sz w:val="22"/>
                <w:szCs w:val="22"/>
              </w:rPr>
              <w:t xml:space="preserve">the </w:t>
            </w:r>
            <w:r w:rsidRPr="00087D0B">
              <w:rPr>
                <w:rFonts w:asciiTheme="minorHAnsi" w:hAnsiTheme="minorHAnsi" w:cstheme="minorHAnsi"/>
                <w:sz w:val="22"/>
                <w:szCs w:val="22"/>
              </w:rPr>
              <w:t xml:space="preserve">access to information sphere. This gap require efforts and political will </w:t>
            </w:r>
            <w:r w:rsidR="00AB078F">
              <w:rPr>
                <w:rFonts w:asciiTheme="minorHAnsi" w:hAnsiTheme="minorHAnsi" w:cstheme="minorHAnsi"/>
                <w:sz w:val="22"/>
                <w:szCs w:val="22"/>
              </w:rPr>
              <w:t>to</w:t>
            </w:r>
            <w:r w:rsidR="00AB078F" w:rsidRPr="00087D0B">
              <w:rPr>
                <w:rFonts w:asciiTheme="minorHAnsi" w:hAnsiTheme="minorHAnsi" w:cstheme="minorHAnsi"/>
                <w:sz w:val="22"/>
                <w:szCs w:val="22"/>
              </w:rPr>
              <w:t xml:space="preserve"> </w:t>
            </w:r>
            <w:r w:rsidRPr="00087D0B">
              <w:rPr>
                <w:rFonts w:asciiTheme="minorHAnsi" w:hAnsiTheme="minorHAnsi" w:cstheme="minorHAnsi"/>
                <w:sz w:val="22"/>
                <w:szCs w:val="22"/>
              </w:rPr>
              <w:t>establish a new</w:t>
            </w:r>
            <w:r w:rsidR="00AB078F">
              <w:rPr>
                <w:rFonts w:asciiTheme="minorHAnsi" w:hAnsiTheme="minorHAnsi" w:cstheme="minorHAnsi"/>
                <w:sz w:val="22"/>
                <w:szCs w:val="22"/>
              </w:rPr>
              <w:t>,</w:t>
            </w:r>
            <w:r w:rsidRPr="00087D0B">
              <w:rPr>
                <w:rFonts w:asciiTheme="minorHAnsi" w:hAnsiTheme="minorHAnsi" w:cstheme="minorHAnsi"/>
                <w:sz w:val="22"/>
                <w:szCs w:val="22"/>
              </w:rPr>
              <w:t xml:space="preserve"> or strengthening the existing</w:t>
            </w:r>
            <w:r w:rsidR="00AB078F">
              <w:rPr>
                <w:rFonts w:asciiTheme="minorHAnsi" w:hAnsiTheme="minorHAnsi" w:cstheme="minorHAnsi"/>
                <w:sz w:val="22"/>
                <w:szCs w:val="22"/>
              </w:rPr>
              <w:t>,</w:t>
            </w:r>
            <w:r w:rsidRPr="00087D0B">
              <w:rPr>
                <w:rFonts w:asciiTheme="minorHAnsi" w:hAnsiTheme="minorHAnsi" w:cstheme="minorHAnsi"/>
                <w:sz w:val="22"/>
                <w:szCs w:val="22"/>
              </w:rPr>
              <w:t xml:space="preserve"> RTI Oversight Body;</w:t>
            </w:r>
          </w:p>
          <w:p w14:paraId="1B424491" w14:textId="559B49A4" w:rsidR="00636CFB" w:rsidRPr="00087D0B" w:rsidRDefault="00636CFB" w:rsidP="00636CFB">
            <w:pPr>
              <w:shd w:val="clear" w:color="auto" w:fill="FFFFFF" w:themeFill="background1"/>
              <w:spacing w:before="120"/>
              <w:jc w:val="both"/>
              <w:rPr>
                <w:rFonts w:asciiTheme="minorHAnsi" w:hAnsiTheme="minorHAnsi" w:cstheme="minorHAnsi"/>
                <w:sz w:val="22"/>
                <w:szCs w:val="22"/>
              </w:rPr>
            </w:pPr>
            <w:r w:rsidRPr="00087D0B">
              <w:rPr>
                <w:rFonts w:asciiTheme="minorHAnsi" w:hAnsiTheme="minorHAnsi" w:cstheme="minorHAnsi"/>
                <w:sz w:val="22"/>
                <w:szCs w:val="22"/>
              </w:rPr>
              <w:t xml:space="preserve">• to review legislation and administrative practices with the purpose of introducing work planning in the sphere of access to information at the </w:t>
            </w:r>
            <w:r w:rsidR="00AB078F">
              <w:rPr>
                <w:rFonts w:asciiTheme="minorHAnsi" w:hAnsiTheme="minorHAnsi" w:cstheme="minorHAnsi"/>
                <w:sz w:val="22"/>
                <w:szCs w:val="22"/>
              </w:rPr>
              <w:t xml:space="preserve">level of </w:t>
            </w:r>
            <w:r w:rsidRPr="00087D0B">
              <w:rPr>
                <w:rFonts w:asciiTheme="minorHAnsi" w:hAnsiTheme="minorHAnsi" w:cstheme="minorHAnsi"/>
                <w:sz w:val="22"/>
                <w:szCs w:val="22"/>
              </w:rPr>
              <w:t>individual administrators</w:t>
            </w:r>
            <w:r w:rsidR="00AB078F">
              <w:rPr>
                <w:rFonts w:asciiTheme="minorHAnsi" w:hAnsiTheme="minorHAnsi" w:cstheme="minorHAnsi"/>
                <w:sz w:val="22"/>
                <w:szCs w:val="22"/>
              </w:rPr>
              <w:t>;</w:t>
            </w:r>
            <w:r w:rsidRPr="00087D0B">
              <w:rPr>
                <w:rFonts w:asciiTheme="minorHAnsi" w:hAnsiTheme="minorHAnsi" w:cstheme="minorHAnsi"/>
                <w:sz w:val="22"/>
                <w:szCs w:val="22"/>
              </w:rPr>
              <w:t xml:space="preserve"> </w:t>
            </w:r>
            <w:r w:rsidR="009960B3">
              <w:rPr>
                <w:rFonts w:asciiTheme="minorHAnsi" w:hAnsiTheme="minorHAnsi" w:cstheme="minorHAnsi"/>
                <w:sz w:val="22"/>
                <w:szCs w:val="22"/>
              </w:rPr>
              <w:t>and</w:t>
            </w:r>
          </w:p>
          <w:p w14:paraId="584D381B" w14:textId="5267D944" w:rsidR="00636CFB" w:rsidRPr="00087D0B" w:rsidRDefault="00636CFB" w:rsidP="00636CFB">
            <w:pPr>
              <w:shd w:val="clear" w:color="auto" w:fill="FFFFFF" w:themeFill="background1"/>
              <w:spacing w:before="120"/>
              <w:jc w:val="both"/>
              <w:rPr>
                <w:rFonts w:asciiTheme="minorHAnsi" w:hAnsiTheme="minorHAnsi" w:cstheme="minorHAnsi"/>
                <w:sz w:val="22"/>
                <w:szCs w:val="22"/>
              </w:rPr>
            </w:pPr>
            <w:r w:rsidRPr="00087D0B">
              <w:rPr>
                <w:rFonts w:asciiTheme="minorHAnsi" w:hAnsiTheme="minorHAnsi" w:cstheme="minorHAnsi"/>
                <w:sz w:val="22"/>
                <w:szCs w:val="22"/>
              </w:rPr>
              <w:t>• to enhance systematic education on access to information legislation at the level of individual administrators</w:t>
            </w:r>
            <w:r w:rsidR="009960B3">
              <w:rPr>
                <w:rFonts w:asciiTheme="minorHAnsi" w:hAnsiTheme="minorHAnsi" w:cstheme="minorHAnsi"/>
                <w:sz w:val="22"/>
                <w:szCs w:val="22"/>
              </w:rPr>
              <w:t>,</w:t>
            </w:r>
            <w:r w:rsidRPr="00087D0B">
              <w:rPr>
                <w:rFonts w:asciiTheme="minorHAnsi" w:hAnsiTheme="minorHAnsi" w:cstheme="minorHAnsi"/>
                <w:sz w:val="22"/>
                <w:szCs w:val="22"/>
              </w:rPr>
              <w:t xml:space="preserve"> and introduce a unified curriculum for civil servants specialising in access to public information.</w:t>
            </w:r>
          </w:p>
          <w:p w14:paraId="43739E1B" w14:textId="77777777" w:rsidR="004E3490" w:rsidRPr="00087D0B" w:rsidRDefault="004E3490" w:rsidP="004E3490">
            <w:pPr>
              <w:shd w:val="clear" w:color="auto" w:fill="FFFFFF" w:themeFill="background1"/>
              <w:spacing w:before="120"/>
              <w:jc w:val="both"/>
              <w:rPr>
                <w:rFonts w:asciiTheme="minorHAnsi" w:hAnsiTheme="minorHAnsi" w:cstheme="minorHAnsi"/>
                <w:sz w:val="22"/>
                <w:szCs w:val="22"/>
              </w:rPr>
            </w:pPr>
            <w:r w:rsidRPr="00087D0B">
              <w:rPr>
                <w:rFonts w:asciiTheme="minorHAnsi" w:hAnsiTheme="minorHAnsi" w:cstheme="minorHAnsi"/>
                <w:b/>
                <w:bCs/>
                <w:sz w:val="22"/>
                <w:szCs w:val="22"/>
              </w:rPr>
              <w:t>Challenges and next steps</w:t>
            </w:r>
            <w:r w:rsidRPr="00087D0B">
              <w:rPr>
                <w:rFonts w:asciiTheme="minorHAnsi" w:hAnsiTheme="minorHAnsi" w:cstheme="minorHAnsi"/>
                <w:sz w:val="22"/>
                <w:szCs w:val="22"/>
              </w:rPr>
              <w:t xml:space="preserve">: </w:t>
            </w:r>
          </w:p>
          <w:p w14:paraId="45855C64" w14:textId="74776952" w:rsidR="004E3490" w:rsidRPr="00087D0B" w:rsidRDefault="004E3490" w:rsidP="004E3490">
            <w:pPr>
              <w:pStyle w:val="ListParagraph"/>
              <w:numPr>
                <w:ilvl w:val="0"/>
                <w:numId w:val="31"/>
              </w:numPr>
              <w:shd w:val="clear" w:color="auto" w:fill="FFFFFF" w:themeFill="background1"/>
              <w:spacing w:before="120"/>
              <w:jc w:val="both"/>
              <w:rPr>
                <w:rFonts w:asciiTheme="minorHAnsi" w:hAnsiTheme="minorHAnsi" w:cstheme="minorHAnsi"/>
                <w:sz w:val="22"/>
                <w:szCs w:val="22"/>
              </w:rPr>
            </w:pPr>
            <w:r w:rsidRPr="00087D0B">
              <w:rPr>
                <w:rFonts w:asciiTheme="minorHAnsi" w:hAnsiTheme="minorHAnsi" w:cstheme="minorHAnsi"/>
                <w:sz w:val="22"/>
                <w:szCs w:val="22"/>
              </w:rPr>
              <w:t xml:space="preserve">While </w:t>
            </w:r>
            <w:r w:rsidR="00E60130">
              <w:rPr>
                <w:rFonts w:asciiTheme="minorHAnsi" w:hAnsiTheme="minorHAnsi" w:cstheme="minorHAnsi"/>
                <w:sz w:val="22"/>
                <w:szCs w:val="22"/>
              </w:rPr>
              <w:t xml:space="preserve">ahead of its approval </w:t>
            </w:r>
            <w:r w:rsidRPr="00087D0B">
              <w:rPr>
                <w:rFonts w:asciiTheme="minorHAnsi" w:hAnsiTheme="minorHAnsi" w:cstheme="minorHAnsi"/>
                <w:sz w:val="22"/>
                <w:szCs w:val="22"/>
              </w:rPr>
              <w:t>the National Human Rights Strategy was widely discussed with stakeholders</w:t>
            </w:r>
            <w:r w:rsidR="00E60130">
              <w:rPr>
                <w:rFonts w:asciiTheme="minorHAnsi" w:hAnsiTheme="minorHAnsi" w:cstheme="minorHAnsi"/>
                <w:sz w:val="22"/>
                <w:szCs w:val="22"/>
              </w:rPr>
              <w:t>,</w:t>
            </w:r>
            <w:r w:rsidRPr="00087D0B">
              <w:rPr>
                <w:rFonts w:asciiTheme="minorHAnsi" w:hAnsiTheme="minorHAnsi" w:cstheme="minorHAnsi"/>
                <w:sz w:val="22"/>
                <w:szCs w:val="22"/>
              </w:rPr>
              <w:t xml:space="preserve"> such as civil society, human rights </w:t>
            </w:r>
            <w:r w:rsidR="00E60130" w:rsidRPr="00087D0B">
              <w:rPr>
                <w:rFonts w:asciiTheme="minorHAnsi" w:hAnsiTheme="minorHAnsi" w:cstheme="minorHAnsi"/>
                <w:sz w:val="22"/>
                <w:szCs w:val="22"/>
              </w:rPr>
              <w:t>organizations</w:t>
            </w:r>
            <w:r w:rsidR="00E60130">
              <w:rPr>
                <w:rFonts w:asciiTheme="minorHAnsi" w:hAnsiTheme="minorHAnsi" w:cstheme="minorHAnsi"/>
                <w:sz w:val="22"/>
                <w:szCs w:val="22"/>
              </w:rPr>
              <w:t xml:space="preserve">, </w:t>
            </w:r>
            <w:r w:rsidRPr="00087D0B">
              <w:rPr>
                <w:rFonts w:asciiTheme="minorHAnsi" w:hAnsiTheme="minorHAnsi" w:cstheme="minorHAnsi"/>
                <w:sz w:val="22"/>
                <w:szCs w:val="22"/>
              </w:rPr>
              <w:t xml:space="preserve">and international organizations, its </w:t>
            </w:r>
            <w:r w:rsidR="009960B3">
              <w:rPr>
                <w:rFonts w:asciiTheme="minorHAnsi" w:hAnsiTheme="minorHAnsi" w:cstheme="minorHAnsi"/>
                <w:sz w:val="22"/>
                <w:szCs w:val="22"/>
              </w:rPr>
              <w:t>a</w:t>
            </w:r>
            <w:r w:rsidR="009960B3" w:rsidRPr="00087D0B">
              <w:rPr>
                <w:rFonts w:asciiTheme="minorHAnsi" w:hAnsiTheme="minorHAnsi" w:cstheme="minorHAnsi"/>
                <w:sz w:val="22"/>
                <w:szCs w:val="22"/>
              </w:rPr>
              <w:t xml:space="preserve">ction </w:t>
            </w:r>
            <w:r w:rsidR="009960B3">
              <w:rPr>
                <w:rFonts w:asciiTheme="minorHAnsi" w:hAnsiTheme="minorHAnsi" w:cstheme="minorHAnsi"/>
                <w:sz w:val="22"/>
                <w:szCs w:val="22"/>
              </w:rPr>
              <w:t>p</w:t>
            </w:r>
            <w:r w:rsidR="009960B3" w:rsidRPr="00087D0B">
              <w:rPr>
                <w:rFonts w:asciiTheme="minorHAnsi" w:hAnsiTheme="minorHAnsi" w:cstheme="minorHAnsi"/>
                <w:sz w:val="22"/>
                <w:szCs w:val="22"/>
              </w:rPr>
              <w:t xml:space="preserve">lan </w:t>
            </w:r>
            <w:r w:rsidRPr="00087D0B">
              <w:rPr>
                <w:rFonts w:asciiTheme="minorHAnsi" w:hAnsiTheme="minorHAnsi" w:cstheme="minorHAnsi"/>
                <w:sz w:val="22"/>
                <w:szCs w:val="22"/>
              </w:rPr>
              <w:t xml:space="preserve">was adopted without public discussion. Though the </w:t>
            </w:r>
            <w:r w:rsidR="009960B3">
              <w:rPr>
                <w:rFonts w:asciiTheme="minorHAnsi" w:hAnsiTheme="minorHAnsi" w:cstheme="minorHAnsi"/>
                <w:sz w:val="22"/>
                <w:szCs w:val="22"/>
              </w:rPr>
              <w:t>a</w:t>
            </w:r>
            <w:r w:rsidR="009960B3" w:rsidRPr="00087D0B">
              <w:rPr>
                <w:rFonts w:asciiTheme="minorHAnsi" w:hAnsiTheme="minorHAnsi" w:cstheme="minorHAnsi"/>
                <w:sz w:val="22"/>
                <w:szCs w:val="22"/>
              </w:rPr>
              <w:t xml:space="preserve">ction </w:t>
            </w:r>
            <w:r w:rsidR="009960B3">
              <w:rPr>
                <w:rFonts w:asciiTheme="minorHAnsi" w:hAnsiTheme="minorHAnsi" w:cstheme="minorHAnsi"/>
                <w:sz w:val="22"/>
                <w:szCs w:val="22"/>
              </w:rPr>
              <w:t>p</w:t>
            </w:r>
            <w:r w:rsidR="009960B3" w:rsidRPr="00087D0B">
              <w:rPr>
                <w:rFonts w:asciiTheme="minorHAnsi" w:hAnsiTheme="minorHAnsi" w:cstheme="minorHAnsi"/>
                <w:sz w:val="22"/>
                <w:szCs w:val="22"/>
              </w:rPr>
              <w:t xml:space="preserve">lan </w:t>
            </w:r>
            <w:r w:rsidRPr="00087D0B">
              <w:rPr>
                <w:rFonts w:asciiTheme="minorHAnsi" w:hAnsiTheme="minorHAnsi" w:cstheme="minorHAnsi"/>
                <w:sz w:val="22"/>
                <w:szCs w:val="22"/>
              </w:rPr>
              <w:t>was adopted on 23 June</w:t>
            </w:r>
            <w:r w:rsidR="009960B3">
              <w:rPr>
                <w:rFonts w:asciiTheme="minorHAnsi" w:hAnsiTheme="minorHAnsi" w:cstheme="minorHAnsi"/>
                <w:sz w:val="22"/>
                <w:szCs w:val="22"/>
              </w:rPr>
              <w:t>, it</w:t>
            </w:r>
            <w:r w:rsidRPr="00087D0B">
              <w:rPr>
                <w:rFonts w:asciiTheme="minorHAnsi" w:hAnsiTheme="minorHAnsi" w:cstheme="minorHAnsi"/>
                <w:sz w:val="22"/>
                <w:szCs w:val="22"/>
              </w:rPr>
              <w:t xml:space="preserve"> </w:t>
            </w:r>
            <w:r w:rsidR="00E60130">
              <w:rPr>
                <w:rFonts w:asciiTheme="minorHAnsi" w:hAnsiTheme="minorHAnsi" w:cstheme="minorHAnsi"/>
                <w:sz w:val="22"/>
                <w:szCs w:val="22"/>
              </w:rPr>
              <w:t>had</w:t>
            </w:r>
            <w:r w:rsidRPr="00087D0B">
              <w:rPr>
                <w:rFonts w:asciiTheme="minorHAnsi" w:hAnsiTheme="minorHAnsi" w:cstheme="minorHAnsi"/>
                <w:sz w:val="22"/>
                <w:szCs w:val="22"/>
              </w:rPr>
              <w:t xml:space="preserve"> still not </w:t>
            </w:r>
            <w:r w:rsidR="00E60130">
              <w:rPr>
                <w:rFonts w:asciiTheme="minorHAnsi" w:hAnsiTheme="minorHAnsi" w:cstheme="minorHAnsi"/>
                <w:sz w:val="22"/>
                <w:szCs w:val="22"/>
              </w:rPr>
              <w:t xml:space="preserve">been </w:t>
            </w:r>
            <w:r w:rsidRPr="00087D0B">
              <w:rPr>
                <w:rFonts w:asciiTheme="minorHAnsi" w:hAnsiTheme="minorHAnsi" w:cstheme="minorHAnsi"/>
                <w:sz w:val="22"/>
                <w:szCs w:val="22"/>
              </w:rPr>
              <w:t xml:space="preserve">published as of 1 July 2021. </w:t>
            </w:r>
            <w:r w:rsidR="00E60130">
              <w:rPr>
                <w:rFonts w:asciiTheme="minorHAnsi" w:hAnsiTheme="minorHAnsi" w:cstheme="minorHAnsi"/>
                <w:sz w:val="22"/>
                <w:szCs w:val="22"/>
              </w:rPr>
              <w:t>This</w:t>
            </w:r>
            <w:r w:rsidR="00E60130"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creates certain risks </w:t>
            </w:r>
            <w:r w:rsidR="00E60130">
              <w:rPr>
                <w:rFonts w:asciiTheme="minorHAnsi" w:hAnsiTheme="minorHAnsi" w:cstheme="minorHAnsi"/>
                <w:sz w:val="22"/>
                <w:szCs w:val="22"/>
              </w:rPr>
              <w:t>to</w:t>
            </w:r>
            <w:r w:rsidR="00E60130" w:rsidRPr="00087D0B">
              <w:rPr>
                <w:rFonts w:asciiTheme="minorHAnsi" w:hAnsiTheme="minorHAnsi" w:cstheme="minorHAnsi"/>
                <w:sz w:val="22"/>
                <w:szCs w:val="22"/>
              </w:rPr>
              <w:t xml:space="preserve"> </w:t>
            </w:r>
            <w:r w:rsidR="00E60130">
              <w:rPr>
                <w:rFonts w:asciiTheme="minorHAnsi" w:hAnsiTheme="minorHAnsi" w:cstheme="minorHAnsi"/>
                <w:sz w:val="22"/>
                <w:szCs w:val="22"/>
              </w:rPr>
              <w:t xml:space="preserve">the </w:t>
            </w:r>
            <w:r w:rsidRPr="00087D0B">
              <w:rPr>
                <w:rFonts w:asciiTheme="minorHAnsi" w:hAnsiTheme="minorHAnsi" w:cstheme="minorHAnsi"/>
                <w:sz w:val="22"/>
                <w:szCs w:val="22"/>
              </w:rPr>
              <w:t xml:space="preserve">smooth implementation of the </w:t>
            </w:r>
            <w:r w:rsidR="009960B3">
              <w:rPr>
                <w:rFonts w:asciiTheme="minorHAnsi" w:hAnsiTheme="minorHAnsi" w:cstheme="minorHAnsi"/>
                <w:sz w:val="22"/>
                <w:szCs w:val="22"/>
              </w:rPr>
              <w:t>n</w:t>
            </w:r>
            <w:r w:rsidR="009960B3" w:rsidRPr="00087D0B">
              <w:rPr>
                <w:rFonts w:asciiTheme="minorHAnsi" w:hAnsiTheme="minorHAnsi" w:cstheme="minorHAnsi"/>
                <w:sz w:val="22"/>
                <w:szCs w:val="22"/>
              </w:rPr>
              <w:t xml:space="preserve">ational </w:t>
            </w:r>
            <w:r w:rsidR="009960B3">
              <w:rPr>
                <w:rFonts w:asciiTheme="minorHAnsi" w:hAnsiTheme="minorHAnsi" w:cstheme="minorHAnsi"/>
                <w:sz w:val="22"/>
                <w:szCs w:val="22"/>
              </w:rPr>
              <w:t>s</w:t>
            </w:r>
            <w:r w:rsidR="009960B3" w:rsidRPr="00087D0B">
              <w:rPr>
                <w:rFonts w:asciiTheme="minorHAnsi" w:hAnsiTheme="minorHAnsi" w:cstheme="minorHAnsi"/>
                <w:sz w:val="22"/>
                <w:szCs w:val="22"/>
              </w:rPr>
              <w:t>trategy</w:t>
            </w:r>
            <w:r w:rsidRPr="00087D0B">
              <w:rPr>
                <w:rFonts w:asciiTheme="minorHAnsi" w:hAnsiTheme="minorHAnsi" w:cstheme="minorHAnsi"/>
                <w:sz w:val="22"/>
                <w:szCs w:val="22"/>
              </w:rPr>
              <w:t xml:space="preserve">, and to address this challenge the project will </w:t>
            </w:r>
            <w:r w:rsidR="00E60130">
              <w:rPr>
                <w:rFonts w:asciiTheme="minorHAnsi" w:hAnsiTheme="minorHAnsi" w:cstheme="minorHAnsi"/>
                <w:sz w:val="22"/>
                <w:szCs w:val="22"/>
              </w:rPr>
              <w:t>closely</w:t>
            </w:r>
            <w:r w:rsidR="00E60130" w:rsidRPr="00087D0B">
              <w:rPr>
                <w:rFonts w:asciiTheme="minorHAnsi" w:hAnsiTheme="minorHAnsi" w:cstheme="minorHAnsi"/>
                <w:sz w:val="22"/>
                <w:szCs w:val="22"/>
              </w:rPr>
              <w:t xml:space="preserve"> </w:t>
            </w:r>
            <w:r w:rsidRPr="00087D0B">
              <w:rPr>
                <w:rFonts w:asciiTheme="minorHAnsi" w:hAnsiTheme="minorHAnsi" w:cstheme="minorHAnsi"/>
                <w:sz w:val="22"/>
                <w:szCs w:val="22"/>
              </w:rPr>
              <w:t>monitor its implementation</w:t>
            </w:r>
            <w:r w:rsidR="00611307">
              <w:rPr>
                <w:rFonts w:asciiTheme="minorHAnsi" w:hAnsiTheme="minorHAnsi" w:cstheme="minorHAnsi"/>
                <w:sz w:val="22"/>
                <w:szCs w:val="22"/>
              </w:rPr>
              <w:t>;</w:t>
            </w:r>
            <w:r w:rsidRPr="00087D0B">
              <w:rPr>
                <w:rFonts w:asciiTheme="minorHAnsi" w:hAnsiTheme="minorHAnsi" w:cstheme="minorHAnsi"/>
                <w:sz w:val="22"/>
                <w:szCs w:val="22"/>
              </w:rPr>
              <w:t xml:space="preserve"> </w:t>
            </w:r>
          </w:p>
          <w:p w14:paraId="006E73C9" w14:textId="3570CE1C" w:rsidR="006A076B" w:rsidRPr="00087D0B" w:rsidRDefault="00611307" w:rsidP="006A076B">
            <w:pPr>
              <w:pStyle w:val="ListParagraph"/>
              <w:numPr>
                <w:ilvl w:val="0"/>
                <w:numId w:val="31"/>
              </w:numPr>
              <w:shd w:val="clear" w:color="auto" w:fill="FFFFFF" w:themeFill="background1"/>
              <w:spacing w:before="120"/>
              <w:jc w:val="both"/>
              <w:rPr>
                <w:rFonts w:asciiTheme="minorHAnsi" w:hAnsiTheme="minorHAnsi" w:cstheme="minorHAnsi"/>
                <w:sz w:val="22"/>
                <w:szCs w:val="22"/>
              </w:rPr>
            </w:pPr>
            <w:r>
              <w:rPr>
                <w:rFonts w:asciiTheme="minorHAnsi" w:hAnsiTheme="minorHAnsi" w:cstheme="minorHAnsi"/>
                <w:sz w:val="22"/>
                <w:szCs w:val="22"/>
              </w:rPr>
              <w:t>In a follow-up to its support for</w:t>
            </w:r>
            <w:r w:rsidRPr="00087D0B">
              <w:rPr>
                <w:rFonts w:asciiTheme="minorHAnsi" w:hAnsiTheme="minorHAnsi" w:cstheme="minorHAnsi"/>
                <w:sz w:val="22"/>
                <w:szCs w:val="22"/>
              </w:rPr>
              <w:t xml:space="preserve"> </w:t>
            </w:r>
            <w:r w:rsidR="004E3490" w:rsidRPr="00087D0B">
              <w:rPr>
                <w:rFonts w:asciiTheme="minorHAnsi" w:hAnsiTheme="minorHAnsi" w:cstheme="minorHAnsi"/>
                <w:sz w:val="22"/>
                <w:szCs w:val="22"/>
              </w:rPr>
              <w:t xml:space="preserve">the </w:t>
            </w:r>
            <w:r>
              <w:rPr>
                <w:rFonts w:asciiTheme="minorHAnsi" w:hAnsiTheme="minorHAnsi" w:cstheme="minorHAnsi"/>
                <w:sz w:val="22"/>
                <w:szCs w:val="22"/>
              </w:rPr>
              <w:t xml:space="preserve">development of the </w:t>
            </w:r>
            <w:r w:rsidR="004E3490" w:rsidRPr="00087D0B">
              <w:rPr>
                <w:rFonts w:asciiTheme="minorHAnsi" w:hAnsiTheme="minorHAnsi" w:cstheme="minorHAnsi"/>
                <w:sz w:val="22"/>
                <w:szCs w:val="22"/>
              </w:rPr>
              <w:t>National Strategy for a Barrier-free Environment, the project will</w:t>
            </w:r>
            <w:r>
              <w:rPr>
                <w:rFonts w:asciiTheme="minorHAnsi" w:hAnsiTheme="minorHAnsi" w:cstheme="minorHAnsi"/>
                <w:sz w:val="22"/>
                <w:szCs w:val="22"/>
              </w:rPr>
              <w:t xml:space="preserve"> next</w:t>
            </w:r>
            <w:r w:rsidR="004E3490" w:rsidRPr="00087D0B">
              <w:rPr>
                <w:rFonts w:asciiTheme="minorHAnsi" w:hAnsiTheme="minorHAnsi" w:cstheme="minorHAnsi"/>
                <w:sz w:val="22"/>
                <w:szCs w:val="22"/>
              </w:rPr>
              <w:t xml:space="preserve"> support </w:t>
            </w:r>
            <w:r w:rsidR="00DE1CB6" w:rsidRPr="00087D0B">
              <w:rPr>
                <w:rFonts w:asciiTheme="minorHAnsi" w:hAnsiTheme="minorHAnsi" w:cstheme="minorHAnsi"/>
                <w:sz w:val="22"/>
                <w:szCs w:val="22"/>
              </w:rPr>
              <w:t xml:space="preserve">the </w:t>
            </w:r>
            <w:r w:rsidR="004E3490" w:rsidRPr="00087D0B">
              <w:rPr>
                <w:rFonts w:asciiTheme="minorHAnsi" w:hAnsiTheme="minorHAnsi" w:cstheme="minorHAnsi"/>
                <w:sz w:val="22"/>
                <w:szCs w:val="22"/>
              </w:rPr>
              <w:t xml:space="preserve">development and adoption of its </w:t>
            </w:r>
            <w:r w:rsidR="009960B3">
              <w:rPr>
                <w:rFonts w:asciiTheme="minorHAnsi" w:hAnsiTheme="minorHAnsi" w:cstheme="minorHAnsi"/>
                <w:sz w:val="22"/>
                <w:szCs w:val="22"/>
              </w:rPr>
              <w:t>a</w:t>
            </w:r>
            <w:r w:rsidR="009960B3" w:rsidRPr="00087D0B">
              <w:rPr>
                <w:rFonts w:asciiTheme="minorHAnsi" w:hAnsiTheme="minorHAnsi" w:cstheme="minorHAnsi"/>
                <w:sz w:val="22"/>
                <w:szCs w:val="22"/>
              </w:rPr>
              <w:t xml:space="preserve">ction </w:t>
            </w:r>
            <w:r w:rsidR="009960B3">
              <w:rPr>
                <w:rFonts w:asciiTheme="minorHAnsi" w:hAnsiTheme="minorHAnsi" w:cstheme="minorHAnsi"/>
                <w:sz w:val="22"/>
                <w:szCs w:val="22"/>
              </w:rPr>
              <w:t>p</w:t>
            </w:r>
            <w:r w:rsidR="009960B3" w:rsidRPr="00087D0B">
              <w:rPr>
                <w:rFonts w:asciiTheme="minorHAnsi" w:hAnsiTheme="minorHAnsi" w:cstheme="minorHAnsi"/>
                <w:sz w:val="22"/>
                <w:szCs w:val="22"/>
              </w:rPr>
              <w:t>lan</w:t>
            </w:r>
            <w:r w:rsidR="004E3490" w:rsidRPr="00087D0B">
              <w:rPr>
                <w:rFonts w:asciiTheme="minorHAnsi" w:hAnsiTheme="minorHAnsi" w:cstheme="minorHAnsi"/>
                <w:sz w:val="22"/>
                <w:szCs w:val="22"/>
              </w:rPr>
              <w:t xml:space="preserve">. </w:t>
            </w:r>
            <w:r>
              <w:rPr>
                <w:rFonts w:asciiTheme="minorHAnsi" w:hAnsiTheme="minorHAnsi" w:cstheme="minorHAnsi"/>
                <w:sz w:val="22"/>
                <w:szCs w:val="22"/>
              </w:rPr>
              <w:t>T</w:t>
            </w:r>
            <w:r w:rsidR="004E3490" w:rsidRPr="00087D0B">
              <w:rPr>
                <w:rFonts w:asciiTheme="minorHAnsi" w:hAnsiTheme="minorHAnsi" w:cstheme="minorHAnsi"/>
                <w:sz w:val="22"/>
                <w:szCs w:val="22"/>
              </w:rPr>
              <w:t xml:space="preserve">his area remains new </w:t>
            </w:r>
            <w:r>
              <w:rPr>
                <w:rFonts w:asciiTheme="minorHAnsi" w:hAnsiTheme="minorHAnsi" w:cstheme="minorHAnsi"/>
                <w:sz w:val="22"/>
                <w:szCs w:val="22"/>
              </w:rPr>
              <w:t>to</w:t>
            </w:r>
            <w:r w:rsidRPr="00087D0B">
              <w:rPr>
                <w:rFonts w:asciiTheme="minorHAnsi" w:hAnsiTheme="minorHAnsi" w:cstheme="minorHAnsi"/>
                <w:sz w:val="22"/>
                <w:szCs w:val="22"/>
              </w:rPr>
              <w:t xml:space="preserve"> </w:t>
            </w:r>
            <w:r w:rsidR="004E3490" w:rsidRPr="00087D0B">
              <w:rPr>
                <w:rFonts w:asciiTheme="minorHAnsi" w:hAnsiTheme="minorHAnsi" w:cstheme="minorHAnsi"/>
                <w:sz w:val="22"/>
                <w:szCs w:val="22"/>
              </w:rPr>
              <w:t>Ukrainian society</w:t>
            </w:r>
            <w:r>
              <w:rPr>
                <w:rFonts w:asciiTheme="minorHAnsi" w:hAnsiTheme="minorHAnsi" w:cstheme="minorHAnsi"/>
                <w:sz w:val="22"/>
                <w:szCs w:val="22"/>
              </w:rPr>
              <w:t>,</w:t>
            </w:r>
            <w:r w:rsidR="004E3490" w:rsidRPr="00087D0B">
              <w:rPr>
                <w:rFonts w:asciiTheme="minorHAnsi" w:hAnsiTheme="minorHAnsi" w:cstheme="minorHAnsi"/>
                <w:sz w:val="22"/>
                <w:szCs w:val="22"/>
              </w:rPr>
              <w:t xml:space="preserve"> and </w:t>
            </w:r>
            <w:r>
              <w:rPr>
                <w:rFonts w:asciiTheme="minorHAnsi" w:hAnsiTheme="minorHAnsi" w:cstheme="minorHAnsi"/>
                <w:sz w:val="22"/>
                <w:szCs w:val="22"/>
              </w:rPr>
              <w:t>the various</w:t>
            </w:r>
            <w:r w:rsidRPr="00087D0B">
              <w:rPr>
                <w:rFonts w:asciiTheme="minorHAnsi" w:hAnsiTheme="minorHAnsi" w:cstheme="minorHAnsi"/>
                <w:sz w:val="22"/>
                <w:szCs w:val="22"/>
              </w:rPr>
              <w:t xml:space="preserve"> </w:t>
            </w:r>
            <w:r w:rsidR="004E3490" w:rsidRPr="00087D0B">
              <w:rPr>
                <w:rFonts w:asciiTheme="minorHAnsi" w:hAnsiTheme="minorHAnsi" w:cstheme="minorHAnsi"/>
                <w:sz w:val="22"/>
                <w:szCs w:val="22"/>
              </w:rPr>
              <w:t xml:space="preserve">stakeholders and target audiences lack information about it. </w:t>
            </w:r>
            <w:r>
              <w:rPr>
                <w:rFonts w:asciiTheme="minorHAnsi" w:hAnsiTheme="minorHAnsi" w:cstheme="minorHAnsi"/>
                <w:sz w:val="22"/>
                <w:szCs w:val="22"/>
              </w:rPr>
              <w:t>Accordingly</w:t>
            </w:r>
            <w:r w:rsidR="004E3490" w:rsidRPr="00087D0B">
              <w:rPr>
                <w:rFonts w:asciiTheme="minorHAnsi" w:hAnsiTheme="minorHAnsi" w:cstheme="minorHAnsi"/>
                <w:sz w:val="22"/>
                <w:szCs w:val="22"/>
              </w:rPr>
              <w:t>, the project will promote this topic th</w:t>
            </w:r>
            <w:r w:rsidR="00DE1CB6" w:rsidRPr="00087D0B">
              <w:rPr>
                <w:rFonts w:asciiTheme="minorHAnsi" w:hAnsiTheme="minorHAnsi" w:cstheme="minorHAnsi"/>
                <w:sz w:val="22"/>
                <w:szCs w:val="22"/>
              </w:rPr>
              <w:t>r</w:t>
            </w:r>
            <w:r w:rsidR="004E3490" w:rsidRPr="00087D0B">
              <w:rPr>
                <w:rFonts w:asciiTheme="minorHAnsi" w:hAnsiTheme="minorHAnsi" w:cstheme="minorHAnsi"/>
                <w:sz w:val="22"/>
                <w:szCs w:val="22"/>
              </w:rPr>
              <w:t xml:space="preserve">ough its available channels and will collaborate with the Ministry of Digital Transformation to promote educational </w:t>
            </w:r>
            <w:r>
              <w:rPr>
                <w:rFonts w:asciiTheme="minorHAnsi" w:hAnsiTheme="minorHAnsi" w:cstheme="minorHAnsi"/>
                <w:sz w:val="22"/>
                <w:szCs w:val="22"/>
              </w:rPr>
              <w:t>materials</w:t>
            </w:r>
            <w:r w:rsidRPr="00087D0B">
              <w:rPr>
                <w:rFonts w:asciiTheme="minorHAnsi" w:hAnsiTheme="minorHAnsi" w:cstheme="minorHAnsi"/>
                <w:sz w:val="22"/>
                <w:szCs w:val="22"/>
              </w:rPr>
              <w:t xml:space="preserve"> </w:t>
            </w:r>
            <w:r w:rsidR="004E3490" w:rsidRPr="00087D0B">
              <w:rPr>
                <w:rFonts w:asciiTheme="minorHAnsi" w:hAnsiTheme="minorHAnsi" w:cstheme="minorHAnsi"/>
                <w:sz w:val="22"/>
                <w:szCs w:val="22"/>
              </w:rPr>
              <w:t xml:space="preserve">on the topic of </w:t>
            </w:r>
            <w:r>
              <w:rPr>
                <w:rFonts w:asciiTheme="minorHAnsi" w:hAnsiTheme="minorHAnsi" w:cstheme="minorHAnsi"/>
                <w:sz w:val="22"/>
                <w:szCs w:val="22"/>
              </w:rPr>
              <w:t>a b</w:t>
            </w:r>
            <w:r w:rsidRPr="00087D0B">
              <w:rPr>
                <w:rFonts w:asciiTheme="minorHAnsi" w:hAnsiTheme="minorHAnsi" w:cstheme="minorHAnsi"/>
                <w:sz w:val="22"/>
                <w:szCs w:val="22"/>
              </w:rPr>
              <w:t>arrier</w:t>
            </w:r>
            <w:r w:rsidR="00DE1CB6" w:rsidRPr="00087D0B">
              <w:rPr>
                <w:rFonts w:asciiTheme="minorHAnsi" w:hAnsiTheme="minorHAnsi" w:cstheme="minorHAnsi"/>
                <w:sz w:val="22"/>
                <w:szCs w:val="22"/>
              </w:rPr>
              <w:t>-</w:t>
            </w:r>
            <w:r w:rsidR="004E3490" w:rsidRPr="00087D0B">
              <w:rPr>
                <w:rFonts w:asciiTheme="minorHAnsi" w:hAnsiTheme="minorHAnsi" w:cstheme="minorHAnsi"/>
                <w:sz w:val="22"/>
                <w:szCs w:val="22"/>
              </w:rPr>
              <w:t>free society on</w:t>
            </w:r>
            <w:r>
              <w:rPr>
                <w:rFonts w:asciiTheme="minorHAnsi" w:hAnsiTheme="minorHAnsi" w:cstheme="minorHAnsi"/>
                <w:sz w:val="22"/>
                <w:szCs w:val="22"/>
              </w:rPr>
              <w:t xml:space="preserve"> the</w:t>
            </w:r>
            <w:r w:rsidR="004E3490" w:rsidRPr="00087D0B">
              <w:rPr>
                <w:rFonts w:asciiTheme="minorHAnsi" w:hAnsiTheme="minorHAnsi" w:cstheme="minorHAnsi"/>
                <w:sz w:val="22"/>
                <w:szCs w:val="22"/>
              </w:rPr>
              <w:t xml:space="preserve"> Di</w:t>
            </w:r>
            <w:r w:rsidR="009960B3">
              <w:rPr>
                <w:rFonts w:asciiTheme="minorHAnsi" w:hAnsiTheme="minorHAnsi" w:cstheme="minorHAnsi"/>
                <w:sz w:val="22"/>
                <w:szCs w:val="22"/>
              </w:rPr>
              <w:t>i</w:t>
            </w:r>
            <w:r w:rsidR="004E3490" w:rsidRPr="00087D0B">
              <w:rPr>
                <w:rFonts w:asciiTheme="minorHAnsi" w:hAnsiTheme="minorHAnsi" w:cstheme="minorHAnsi"/>
                <w:sz w:val="22"/>
                <w:szCs w:val="22"/>
              </w:rPr>
              <w:t>a.education web portal</w:t>
            </w:r>
            <w:r>
              <w:rPr>
                <w:rFonts w:asciiTheme="minorHAnsi" w:hAnsiTheme="minorHAnsi" w:cstheme="minorHAnsi"/>
                <w:sz w:val="22"/>
                <w:szCs w:val="22"/>
              </w:rPr>
              <w:t>;</w:t>
            </w:r>
            <w:r w:rsidR="004E3490" w:rsidRPr="00087D0B">
              <w:rPr>
                <w:rFonts w:asciiTheme="minorHAnsi" w:hAnsiTheme="minorHAnsi" w:cstheme="minorHAnsi"/>
                <w:sz w:val="22"/>
                <w:szCs w:val="22"/>
              </w:rPr>
              <w:t xml:space="preserve"> </w:t>
            </w:r>
          </w:p>
          <w:p w14:paraId="507D10B4" w14:textId="3579162A" w:rsidR="006A076B" w:rsidRPr="00087D0B" w:rsidRDefault="006A076B" w:rsidP="00636CFB">
            <w:pPr>
              <w:pStyle w:val="ListParagraph"/>
              <w:numPr>
                <w:ilvl w:val="0"/>
                <w:numId w:val="31"/>
              </w:numPr>
              <w:shd w:val="clear" w:color="auto" w:fill="FFFFFF" w:themeFill="background1"/>
              <w:spacing w:before="120"/>
              <w:jc w:val="both"/>
              <w:rPr>
                <w:rFonts w:asciiTheme="minorHAnsi" w:hAnsiTheme="minorHAnsi" w:cstheme="minorHAnsi"/>
                <w:sz w:val="22"/>
                <w:szCs w:val="22"/>
              </w:rPr>
            </w:pPr>
            <w:r w:rsidRPr="00087D0B">
              <w:rPr>
                <w:rFonts w:asciiTheme="minorHAnsi" w:hAnsiTheme="minorHAnsi" w:cstheme="minorHAnsi"/>
                <w:sz w:val="22"/>
                <w:szCs w:val="22"/>
              </w:rPr>
              <w:t xml:space="preserve">The COVID-19 pandemic </w:t>
            </w:r>
            <w:r w:rsidR="00611307">
              <w:rPr>
                <w:rFonts w:asciiTheme="minorHAnsi" w:hAnsiTheme="minorHAnsi" w:cstheme="minorHAnsi"/>
                <w:sz w:val="22"/>
                <w:szCs w:val="22"/>
              </w:rPr>
              <w:t>has greatly</w:t>
            </w:r>
            <w:r w:rsidRPr="00087D0B">
              <w:rPr>
                <w:rFonts w:asciiTheme="minorHAnsi" w:hAnsiTheme="minorHAnsi" w:cstheme="minorHAnsi"/>
                <w:sz w:val="22"/>
                <w:szCs w:val="22"/>
              </w:rPr>
              <w:t xml:space="preserve"> affected the work of the UN human rights treaty bodies, such as CEDAW, CAT, CRC</w:t>
            </w:r>
            <w:r w:rsidR="00611307">
              <w:rPr>
                <w:rFonts w:asciiTheme="minorHAnsi" w:hAnsiTheme="minorHAnsi" w:cstheme="minorHAnsi"/>
                <w:sz w:val="22"/>
                <w:szCs w:val="22"/>
              </w:rPr>
              <w:t>,</w:t>
            </w:r>
            <w:r w:rsidRPr="00087D0B">
              <w:rPr>
                <w:rFonts w:asciiTheme="minorHAnsi" w:hAnsiTheme="minorHAnsi" w:cstheme="minorHAnsi"/>
                <w:sz w:val="22"/>
                <w:szCs w:val="22"/>
              </w:rPr>
              <w:t xml:space="preserve"> etc. In particular, the dates </w:t>
            </w:r>
            <w:r w:rsidR="00611307">
              <w:rPr>
                <w:rFonts w:asciiTheme="minorHAnsi" w:hAnsiTheme="minorHAnsi" w:cstheme="minorHAnsi"/>
                <w:sz w:val="22"/>
                <w:szCs w:val="22"/>
              </w:rPr>
              <w:t>for the</w:t>
            </w:r>
            <w:r w:rsidR="00611307"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consideration of state reports are </w:t>
            </w:r>
            <w:r w:rsidR="00611307">
              <w:rPr>
                <w:rFonts w:asciiTheme="minorHAnsi" w:hAnsiTheme="minorHAnsi" w:cstheme="minorHAnsi"/>
                <w:sz w:val="22"/>
                <w:szCs w:val="22"/>
              </w:rPr>
              <w:t>regularly</w:t>
            </w:r>
            <w:r w:rsidR="00611307"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postponed. </w:t>
            </w:r>
            <w:r w:rsidR="00611307">
              <w:rPr>
                <w:rFonts w:asciiTheme="minorHAnsi" w:hAnsiTheme="minorHAnsi" w:cstheme="minorHAnsi"/>
                <w:sz w:val="22"/>
                <w:szCs w:val="22"/>
              </w:rPr>
              <w:t>When they do come up for consideration, s</w:t>
            </w:r>
            <w:r w:rsidRPr="00087D0B">
              <w:rPr>
                <w:rFonts w:asciiTheme="minorHAnsi" w:hAnsiTheme="minorHAnsi" w:cstheme="minorHAnsi"/>
                <w:sz w:val="22"/>
                <w:szCs w:val="22"/>
              </w:rPr>
              <w:t>tate periodic reports are likely to be outdated</w:t>
            </w:r>
            <w:r w:rsidR="00611307">
              <w:rPr>
                <w:rFonts w:asciiTheme="minorHAnsi" w:hAnsiTheme="minorHAnsi" w:cstheme="minorHAnsi"/>
                <w:sz w:val="22"/>
                <w:szCs w:val="22"/>
              </w:rPr>
              <w:t>, and so</w:t>
            </w:r>
            <w:r w:rsidRPr="00087D0B">
              <w:rPr>
                <w:rFonts w:asciiTheme="minorHAnsi" w:hAnsiTheme="minorHAnsi" w:cstheme="minorHAnsi"/>
                <w:sz w:val="22"/>
                <w:szCs w:val="22"/>
              </w:rPr>
              <w:t xml:space="preserve"> the role of NHRI and CSO shadow reporting is highly important </w:t>
            </w:r>
            <w:r w:rsidR="00611307">
              <w:rPr>
                <w:rFonts w:asciiTheme="minorHAnsi" w:hAnsiTheme="minorHAnsi" w:cstheme="minorHAnsi"/>
                <w:sz w:val="22"/>
                <w:szCs w:val="22"/>
              </w:rPr>
              <w:t>if</w:t>
            </w:r>
            <w:r w:rsidRPr="00087D0B">
              <w:rPr>
                <w:rFonts w:asciiTheme="minorHAnsi" w:hAnsiTheme="minorHAnsi" w:cstheme="minorHAnsi"/>
                <w:sz w:val="22"/>
                <w:szCs w:val="22"/>
              </w:rPr>
              <w:t xml:space="preserve"> the emerging time gaps</w:t>
            </w:r>
            <w:r w:rsidR="00611307">
              <w:rPr>
                <w:rFonts w:asciiTheme="minorHAnsi" w:hAnsiTheme="minorHAnsi" w:cstheme="minorHAnsi"/>
                <w:sz w:val="22"/>
                <w:szCs w:val="22"/>
              </w:rPr>
              <w:t xml:space="preserve"> are to be covered</w:t>
            </w:r>
            <w:r w:rsidRPr="00087D0B">
              <w:rPr>
                <w:rFonts w:asciiTheme="minorHAnsi" w:hAnsiTheme="minorHAnsi" w:cstheme="minorHAnsi"/>
                <w:sz w:val="22"/>
                <w:szCs w:val="22"/>
              </w:rPr>
              <w:t xml:space="preserve">. </w:t>
            </w:r>
            <w:r w:rsidR="00DE264F">
              <w:rPr>
                <w:rFonts w:asciiTheme="minorHAnsi" w:hAnsiTheme="minorHAnsi" w:cstheme="minorHAnsi"/>
                <w:sz w:val="22"/>
                <w:szCs w:val="22"/>
              </w:rPr>
              <w:t>To</w:t>
            </w:r>
            <w:r w:rsidR="00611307" w:rsidRPr="00087D0B">
              <w:rPr>
                <w:rFonts w:asciiTheme="minorHAnsi" w:hAnsiTheme="minorHAnsi" w:cstheme="minorHAnsi"/>
                <w:sz w:val="22"/>
                <w:szCs w:val="22"/>
              </w:rPr>
              <w:t xml:space="preserve"> respond to this challenge</w:t>
            </w:r>
            <w:r w:rsidR="00DE264F">
              <w:rPr>
                <w:rFonts w:asciiTheme="minorHAnsi" w:hAnsiTheme="minorHAnsi" w:cstheme="minorHAnsi"/>
                <w:sz w:val="22"/>
                <w:szCs w:val="22"/>
              </w:rPr>
              <w:t>,</w:t>
            </w:r>
            <w:r w:rsidR="00611307"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the project </w:t>
            </w:r>
            <w:r w:rsidR="00611307">
              <w:rPr>
                <w:rFonts w:asciiTheme="minorHAnsi" w:hAnsiTheme="minorHAnsi" w:cstheme="minorHAnsi"/>
                <w:sz w:val="22"/>
                <w:szCs w:val="22"/>
              </w:rPr>
              <w:t>will</w:t>
            </w:r>
            <w:r w:rsidRPr="00087D0B">
              <w:rPr>
                <w:rFonts w:asciiTheme="minorHAnsi" w:hAnsiTheme="minorHAnsi" w:cstheme="minorHAnsi"/>
                <w:sz w:val="22"/>
                <w:szCs w:val="22"/>
              </w:rPr>
              <w:t xml:space="preserve"> invest in support</w:t>
            </w:r>
            <w:r w:rsidR="00611307">
              <w:rPr>
                <w:rFonts w:asciiTheme="minorHAnsi" w:hAnsiTheme="minorHAnsi" w:cstheme="minorHAnsi"/>
                <w:sz w:val="22"/>
                <w:szCs w:val="22"/>
              </w:rPr>
              <w:t>ing</w:t>
            </w:r>
            <w:r w:rsidRPr="00087D0B">
              <w:rPr>
                <w:rFonts w:asciiTheme="minorHAnsi" w:hAnsiTheme="minorHAnsi" w:cstheme="minorHAnsi"/>
                <w:sz w:val="22"/>
                <w:szCs w:val="22"/>
              </w:rPr>
              <w:t xml:space="preserve"> NHRI reporting </w:t>
            </w:r>
            <w:r w:rsidR="00611307">
              <w:rPr>
                <w:rFonts w:asciiTheme="minorHAnsi" w:hAnsiTheme="minorHAnsi" w:cstheme="minorHAnsi"/>
                <w:sz w:val="22"/>
                <w:szCs w:val="22"/>
              </w:rPr>
              <w:t>using</w:t>
            </w:r>
            <w:r w:rsidR="00611307" w:rsidRPr="00087D0B">
              <w:rPr>
                <w:rFonts w:asciiTheme="minorHAnsi" w:hAnsiTheme="minorHAnsi" w:cstheme="minorHAnsi"/>
                <w:sz w:val="22"/>
                <w:szCs w:val="22"/>
              </w:rPr>
              <w:t xml:space="preserve"> </w:t>
            </w:r>
            <w:r w:rsidRPr="00087D0B">
              <w:rPr>
                <w:rFonts w:asciiTheme="minorHAnsi" w:hAnsiTheme="minorHAnsi" w:cstheme="minorHAnsi"/>
                <w:sz w:val="22"/>
                <w:szCs w:val="22"/>
              </w:rPr>
              <w:t>international human rights tools</w:t>
            </w:r>
            <w:r w:rsidR="00611307">
              <w:rPr>
                <w:rFonts w:asciiTheme="minorHAnsi" w:hAnsiTheme="minorHAnsi" w:cstheme="minorHAnsi"/>
                <w:sz w:val="22"/>
                <w:szCs w:val="22"/>
              </w:rPr>
              <w:t>;</w:t>
            </w:r>
            <w:r w:rsidRPr="00087D0B">
              <w:rPr>
                <w:rFonts w:asciiTheme="minorHAnsi" w:hAnsiTheme="minorHAnsi" w:cstheme="minorHAnsi"/>
                <w:sz w:val="22"/>
                <w:szCs w:val="22"/>
              </w:rPr>
              <w:t xml:space="preserve"> </w:t>
            </w:r>
          </w:p>
          <w:p w14:paraId="49DE6669" w14:textId="2A294392" w:rsidR="00FD7E66" w:rsidRPr="00087D0B" w:rsidRDefault="00FD7E66" w:rsidP="00FD7E66">
            <w:pPr>
              <w:pStyle w:val="ListParagraph"/>
              <w:numPr>
                <w:ilvl w:val="0"/>
                <w:numId w:val="31"/>
              </w:numPr>
              <w:shd w:val="clear" w:color="auto" w:fill="FFFFFF" w:themeFill="background1"/>
              <w:spacing w:before="120"/>
              <w:jc w:val="both"/>
              <w:rPr>
                <w:rFonts w:asciiTheme="minorHAnsi" w:hAnsiTheme="minorHAnsi" w:cstheme="minorHAnsi"/>
                <w:bCs/>
                <w:sz w:val="22"/>
                <w:szCs w:val="22"/>
              </w:rPr>
            </w:pPr>
            <w:r w:rsidRPr="00087D0B">
              <w:rPr>
                <w:rFonts w:asciiTheme="minorHAnsi" w:hAnsiTheme="minorHAnsi" w:cstheme="minorHAnsi"/>
                <w:bCs/>
                <w:sz w:val="22"/>
                <w:szCs w:val="22"/>
              </w:rPr>
              <w:t xml:space="preserve">In order to strengthen </w:t>
            </w:r>
            <w:r w:rsidR="00611307">
              <w:rPr>
                <w:rFonts w:asciiTheme="minorHAnsi" w:hAnsiTheme="minorHAnsi" w:cstheme="minorHAnsi"/>
                <w:bCs/>
                <w:sz w:val="22"/>
                <w:szCs w:val="22"/>
              </w:rPr>
              <w:t xml:space="preserve">the </w:t>
            </w:r>
            <w:r w:rsidR="00611307" w:rsidRPr="00087D0B">
              <w:rPr>
                <w:rFonts w:asciiTheme="minorHAnsi" w:hAnsiTheme="minorHAnsi" w:cstheme="minorHAnsi"/>
                <w:sz w:val="22"/>
                <w:szCs w:val="22"/>
              </w:rPr>
              <w:t>Ombudsperson’s Office</w:t>
            </w:r>
            <w:r w:rsidR="00611307">
              <w:rPr>
                <w:rFonts w:asciiTheme="minorHAnsi" w:hAnsiTheme="minorHAnsi" w:cstheme="minorHAnsi"/>
                <w:sz w:val="22"/>
                <w:szCs w:val="22"/>
              </w:rPr>
              <w:t>’s</w:t>
            </w:r>
            <w:r w:rsidRPr="00087D0B">
              <w:rPr>
                <w:rFonts w:asciiTheme="minorHAnsi" w:hAnsiTheme="minorHAnsi" w:cstheme="minorHAnsi"/>
                <w:bCs/>
                <w:sz w:val="22"/>
                <w:szCs w:val="22"/>
              </w:rPr>
              <w:t xml:space="preserve"> capacities in monitoring and data collection, specifically </w:t>
            </w:r>
            <w:r w:rsidR="00611307">
              <w:rPr>
                <w:rFonts w:asciiTheme="minorHAnsi" w:hAnsiTheme="minorHAnsi" w:cstheme="minorHAnsi"/>
                <w:bCs/>
                <w:sz w:val="22"/>
                <w:szCs w:val="22"/>
              </w:rPr>
              <w:t>with</w:t>
            </w:r>
            <w:r w:rsidR="00611307"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regard</w:t>
            </w:r>
            <w:r w:rsidR="00611307">
              <w:rPr>
                <w:rFonts w:asciiTheme="minorHAnsi" w:hAnsiTheme="minorHAnsi" w:cstheme="minorHAnsi"/>
                <w:bCs/>
                <w:sz w:val="22"/>
                <w:szCs w:val="22"/>
              </w:rPr>
              <w:t xml:space="preserve"> to</w:t>
            </w:r>
            <w:r w:rsidRPr="00087D0B">
              <w:rPr>
                <w:rFonts w:asciiTheme="minorHAnsi" w:hAnsiTheme="minorHAnsi" w:cstheme="minorHAnsi"/>
                <w:bCs/>
                <w:sz w:val="22"/>
                <w:szCs w:val="22"/>
              </w:rPr>
              <w:t xml:space="preserve"> parliamentary oversight over the implementation of international human rights treaties and national strategic documents in the sphere of human rights, </w:t>
            </w:r>
            <w:r w:rsidR="00611307">
              <w:rPr>
                <w:rFonts w:asciiTheme="minorHAnsi" w:hAnsiTheme="minorHAnsi" w:cstheme="minorHAnsi"/>
                <w:bCs/>
                <w:sz w:val="22"/>
                <w:szCs w:val="22"/>
              </w:rPr>
              <w:t>a</w:t>
            </w:r>
            <w:r w:rsidR="00611307" w:rsidRPr="00087D0B">
              <w:rPr>
                <w:rFonts w:asciiTheme="minorHAnsi" w:hAnsiTheme="minorHAnsi" w:cstheme="minorHAnsi"/>
                <w:bCs/>
                <w:sz w:val="22"/>
                <w:szCs w:val="22"/>
              </w:rPr>
              <w:t xml:space="preserve"> </w:t>
            </w:r>
            <w:r w:rsidR="00611307">
              <w:rPr>
                <w:rFonts w:asciiTheme="minorHAnsi" w:hAnsiTheme="minorHAnsi" w:cstheme="minorHAnsi"/>
                <w:bCs/>
                <w:sz w:val="22"/>
                <w:szCs w:val="22"/>
              </w:rPr>
              <w:t>c</w:t>
            </w:r>
            <w:r w:rsidR="00611307" w:rsidRPr="00087D0B">
              <w:rPr>
                <w:rFonts w:asciiTheme="minorHAnsi" w:hAnsiTheme="minorHAnsi" w:cstheme="minorHAnsi"/>
                <w:bCs/>
                <w:sz w:val="22"/>
                <w:szCs w:val="22"/>
              </w:rPr>
              <w:t xml:space="preserve">oncept </w:t>
            </w:r>
            <w:r w:rsidRPr="00087D0B">
              <w:rPr>
                <w:rFonts w:asciiTheme="minorHAnsi" w:hAnsiTheme="minorHAnsi" w:cstheme="minorHAnsi"/>
                <w:bCs/>
                <w:sz w:val="22"/>
                <w:szCs w:val="22"/>
              </w:rPr>
              <w:t xml:space="preserve">note on </w:t>
            </w:r>
            <w:r w:rsidR="00611307">
              <w:rPr>
                <w:rFonts w:asciiTheme="minorHAnsi" w:hAnsiTheme="minorHAnsi" w:cstheme="minorHAnsi"/>
                <w:bCs/>
                <w:sz w:val="22"/>
                <w:szCs w:val="22"/>
              </w:rPr>
              <w:t xml:space="preserve">an </w:t>
            </w:r>
            <w:r w:rsidRPr="00087D0B">
              <w:rPr>
                <w:rFonts w:asciiTheme="minorHAnsi" w:hAnsiTheme="minorHAnsi" w:cstheme="minorHAnsi"/>
                <w:bCs/>
                <w:sz w:val="22"/>
                <w:szCs w:val="22"/>
              </w:rPr>
              <w:t xml:space="preserve">Electronic Information and Analytical System (EIAS) was developed by the project team. As </w:t>
            </w:r>
            <w:r w:rsidR="00611307">
              <w:rPr>
                <w:rFonts w:asciiTheme="minorHAnsi" w:hAnsiTheme="minorHAnsi" w:cstheme="minorHAnsi"/>
                <w:bCs/>
                <w:sz w:val="22"/>
                <w:szCs w:val="22"/>
              </w:rPr>
              <w:t>a</w:t>
            </w:r>
            <w:r w:rsidR="00611307"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next step</w:t>
            </w:r>
            <w:r w:rsidR="00DE1CB6"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the project will focus of </w:t>
            </w:r>
            <w:r w:rsidR="00DE1CB6" w:rsidRPr="00087D0B">
              <w:rPr>
                <w:rFonts w:asciiTheme="minorHAnsi" w:hAnsiTheme="minorHAnsi" w:cstheme="minorHAnsi"/>
                <w:bCs/>
                <w:sz w:val="22"/>
                <w:szCs w:val="22"/>
              </w:rPr>
              <w:t xml:space="preserve">the </w:t>
            </w:r>
            <w:r w:rsidRPr="00087D0B">
              <w:rPr>
                <w:rFonts w:asciiTheme="minorHAnsi" w:hAnsiTheme="minorHAnsi" w:cstheme="minorHAnsi"/>
                <w:bCs/>
                <w:sz w:val="22"/>
                <w:szCs w:val="22"/>
              </w:rPr>
              <w:t xml:space="preserve">development of this database </w:t>
            </w:r>
            <w:r w:rsidR="00611307">
              <w:rPr>
                <w:rFonts w:asciiTheme="minorHAnsi" w:hAnsiTheme="minorHAnsi" w:cstheme="minorHAnsi"/>
                <w:bCs/>
                <w:sz w:val="22"/>
                <w:szCs w:val="22"/>
              </w:rPr>
              <w:t xml:space="preserve">and on </w:t>
            </w:r>
            <w:r w:rsidRPr="00087D0B">
              <w:rPr>
                <w:rFonts w:asciiTheme="minorHAnsi" w:hAnsiTheme="minorHAnsi" w:cstheme="minorHAnsi"/>
                <w:bCs/>
                <w:sz w:val="22"/>
                <w:szCs w:val="22"/>
              </w:rPr>
              <w:t xml:space="preserve">an information portal providing access to this data </w:t>
            </w:r>
            <w:r w:rsidR="00611307">
              <w:rPr>
                <w:rFonts w:asciiTheme="minorHAnsi" w:hAnsiTheme="minorHAnsi" w:cstheme="minorHAnsi"/>
                <w:bCs/>
                <w:sz w:val="22"/>
                <w:szCs w:val="22"/>
              </w:rPr>
              <w:t>on</w:t>
            </w:r>
            <w:r w:rsidR="00611307" w:rsidRPr="00087D0B">
              <w:rPr>
                <w:rFonts w:asciiTheme="minorHAnsi" w:hAnsiTheme="minorHAnsi" w:cstheme="minorHAnsi"/>
                <w:bCs/>
                <w:sz w:val="22"/>
                <w:szCs w:val="22"/>
              </w:rPr>
              <w:t xml:space="preserve"> </w:t>
            </w:r>
            <w:r w:rsidR="00DE1CB6" w:rsidRPr="00087D0B">
              <w:rPr>
                <w:rFonts w:asciiTheme="minorHAnsi" w:hAnsiTheme="minorHAnsi" w:cstheme="minorHAnsi"/>
                <w:bCs/>
                <w:sz w:val="22"/>
                <w:szCs w:val="22"/>
              </w:rPr>
              <w:t xml:space="preserve">the </w:t>
            </w:r>
            <w:r w:rsidRPr="00087D0B">
              <w:rPr>
                <w:rFonts w:asciiTheme="minorHAnsi" w:hAnsiTheme="minorHAnsi" w:cstheme="minorHAnsi"/>
                <w:bCs/>
                <w:sz w:val="22"/>
                <w:szCs w:val="22"/>
              </w:rPr>
              <w:t xml:space="preserve">implementation of </w:t>
            </w:r>
            <w:r w:rsidR="00611307">
              <w:rPr>
                <w:rFonts w:asciiTheme="minorHAnsi" w:hAnsiTheme="minorHAnsi" w:cstheme="minorHAnsi"/>
                <w:bCs/>
                <w:sz w:val="22"/>
                <w:szCs w:val="22"/>
              </w:rPr>
              <w:t>Ukraine’s</w:t>
            </w:r>
            <w:r w:rsidR="00611307"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human rights commitments</w:t>
            </w:r>
            <w:r w:rsidR="00DE264F">
              <w:rPr>
                <w:rFonts w:asciiTheme="minorHAnsi" w:hAnsiTheme="minorHAnsi" w:cstheme="minorHAnsi"/>
                <w:bCs/>
                <w:sz w:val="22"/>
                <w:szCs w:val="22"/>
              </w:rPr>
              <w:t>,</w:t>
            </w:r>
            <w:r w:rsidRPr="00087D0B">
              <w:rPr>
                <w:rFonts w:asciiTheme="minorHAnsi" w:hAnsiTheme="minorHAnsi" w:cstheme="minorHAnsi"/>
                <w:bCs/>
                <w:sz w:val="22"/>
                <w:szCs w:val="22"/>
              </w:rPr>
              <w:t xml:space="preserve"> and </w:t>
            </w:r>
            <w:r w:rsidR="00DE264F">
              <w:rPr>
                <w:rFonts w:asciiTheme="minorHAnsi" w:hAnsiTheme="minorHAnsi" w:cstheme="minorHAnsi"/>
                <w:bCs/>
                <w:sz w:val="22"/>
                <w:szCs w:val="22"/>
              </w:rPr>
              <w:t xml:space="preserve">on </w:t>
            </w:r>
            <w:r w:rsidRPr="00087D0B">
              <w:rPr>
                <w:rFonts w:asciiTheme="minorHAnsi" w:hAnsiTheme="minorHAnsi" w:cstheme="minorHAnsi"/>
                <w:bCs/>
                <w:sz w:val="22"/>
                <w:szCs w:val="22"/>
              </w:rPr>
              <w:t>monito</w:t>
            </w:r>
            <w:r w:rsidR="00DE1CB6" w:rsidRPr="00087D0B">
              <w:rPr>
                <w:rFonts w:asciiTheme="minorHAnsi" w:hAnsiTheme="minorHAnsi" w:cstheme="minorHAnsi"/>
                <w:bCs/>
                <w:sz w:val="22"/>
                <w:szCs w:val="22"/>
              </w:rPr>
              <w:t>r</w:t>
            </w:r>
            <w:r w:rsidRPr="00087D0B">
              <w:rPr>
                <w:rFonts w:asciiTheme="minorHAnsi" w:hAnsiTheme="minorHAnsi" w:cstheme="minorHAnsi"/>
                <w:bCs/>
                <w:sz w:val="22"/>
                <w:szCs w:val="22"/>
              </w:rPr>
              <w:t xml:space="preserve">ing of the </w:t>
            </w:r>
            <w:r w:rsidR="00DE1CB6" w:rsidRPr="00087D0B">
              <w:rPr>
                <w:rFonts w:asciiTheme="minorHAnsi" w:hAnsiTheme="minorHAnsi" w:cstheme="minorHAnsi"/>
                <w:bCs/>
                <w:sz w:val="22"/>
                <w:szCs w:val="22"/>
              </w:rPr>
              <w:t>N</w:t>
            </w:r>
            <w:r w:rsidRPr="00087D0B">
              <w:rPr>
                <w:rFonts w:asciiTheme="minorHAnsi" w:hAnsiTheme="minorHAnsi" w:cstheme="minorHAnsi"/>
                <w:bCs/>
                <w:sz w:val="22"/>
                <w:szCs w:val="22"/>
              </w:rPr>
              <w:t>ational Human Rights Strategy</w:t>
            </w:r>
            <w:r w:rsidR="00611307">
              <w:rPr>
                <w:rFonts w:asciiTheme="minorHAnsi" w:hAnsiTheme="minorHAnsi" w:cstheme="minorHAnsi"/>
                <w:bCs/>
                <w:sz w:val="22"/>
                <w:szCs w:val="22"/>
              </w:rPr>
              <w:t>.</w:t>
            </w:r>
          </w:p>
          <w:p w14:paraId="461D29F9" w14:textId="77777777" w:rsidR="00FD7E66" w:rsidRPr="00087D0B" w:rsidRDefault="00FD7E66" w:rsidP="004E3490">
            <w:pPr>
              <w:shd w:val="clear" w:color="auto" w:fill="FFFFFF" w:themeFill="background1"/>
              <w:spacing w:before="120"/>
              <w:rPr>
                <w:rFonts w:asciiTheme="minorHAnsi" w:hAnsiTheme="minorHAnsi" w:cstheme="minorHAnsi"/>
                <w:b/>
                <w:caps/>
                <w:sz w:val="22"/>
                <w:szCs w:val="22"/>
              </w:rPr>
            </w:pPr>
          </w:p>
          <w:p w14:paraId="5214A73D" w14:textId="57AD5B26" w:rsidR="004E3490" w:rsidRPr="00087D0B" w:rsidRDefault="004E3490" w:rsidP="004E3490">
            <w:pPr>
              <w:shd w:val="clear" w:color="auto" w:fill="FFFFFF" w:themeFill="background1"/>
              <w:spacing w:before="120"/>
              <w:rPr>
                <w:rFonts w:asciiTheme="minorHAnsi" w:hAnsiTheme="minorHAnsi" w:cstheme="minorHAnsi"/>
                <w:b/>
                <w:caps/>
                <w:sz w:val="22"/>
                <w:szCs w:val="22"/>
              </w:rPr>
            </w:pPr>
            <w:r w:rsidRPr="00087D0B">
              <w:rPr>
                <w:rFonts w:asciiTheme="minorHAnsi" w:hAnsiTheme="minorHAnsi" w:cstheme="minorHAnsi"/>
                <w:b/>
                <w:caps/>
                <w:sz w:val="22"/>
                <w:szCs w:val="22"/>
              </w:rPr>
              <w:lastRenderedPageBreak/>
              <w:t xml:space="preserve">Output 5. </w:t>
            </w:r>
            <w:r w:rsidR="00DE264F">
              <w:rPr>
                <w:rFonts w:asciiTheme="minorHAnsi" w:hAnsiTheme="minorHAnsi" w:cstheme="minorHAnsi"/>
                <w:b/>
                <w:caps/>
                <w:sz w:val="22"/>
                <w:szCs w:val="22"/>
              </w:rPr>
              <w:t xml:space="preserve">ENHANCED </w:t>
            </w:r>
            <w:r w:rsidRPr="00087D0B">
              <w:rPr>
                <w:rFonts w:asciiTheme="minorHAnsi" w:hAnsiTheme="minorHAnsi" w:cstheme="minorHAnsi"/>
                <w:b/>
                <w:caps/>
                <w:sz w:val="22"/>
                <w:szCs w:val="22"/>
              </w:rPr>
              <w:t xml:space="preserve">Capacity of duty-bearers, </w:t>
            </w:r>
            <w:r w:rsidR="00DE264F" w:rsidRPr="00087D0B">
              <w:rPr>
                <w:rFonts w:asciiTheme="minorHAnsi" w:hAnsiTheme="minorHAnsi" w:cstheme="minorHAnsi"/>
                <w:b/>
                <w:caps/>
                <w:sz w:val="22"/>
                <w:szCs w:val="22"/>
              </w:rPr>
              <w:t>Ombudsperson’s OFFICE</w:t>
            </w:r>
            <w:r w:rsidRPr="00087D0B">
              <w:rPr>
                <w:rFonts w:asciiTheme="minorHAnsi" w:hAnsiTheme="minorHAnsi" w:cstheme="minorHAnsi"/>
                <w:b/>
                <w:caps/>
                <w:sz w:val="22"/>
                <w:szCs w:val="22"/>
              </w:rPr>
              <w:t xml:space="preserve"> and CSO</w:t>
            </w:r>
            <w:r w:rsidR="000146AB">
              <w:rPr>
                <w:rFonts w:asciiTheme="minorHAnsi" w:hAnsiTheme="minorHAnsi" w:cstheme="minorHAnsi"/>
                <w:b/>
                <w:sz w:val="22"/>
                <w:szCs w:val="22"/>
              </w:rPr>
              <w:t>s</w:t>
            </w:r>
            <w:r w:rsidRPr="00087D0B">
              <w:rPr>
                <w:rFonts w:asciiTheme="minorHAnsi" w:hAnsiTheme="minorHAnsi" w:cstheme="minorHAnsi"/>
                <w:b/>
                <w:caps/>
                <w:sz w:val="22"/>
                <w:szCs w:val="22"/>
              </w:rPr>
              <w:t xml:space="preserve"> to provide effective input into </w:t>
            </w:r>
            <w:r w:rsidR="00DE264F">
              <w:rPr>
                <w:rFonts w:asciiTheme="minorHAnsi" w:hAnsiTheme="minorHAnsi" w:cstheme="minorHAnsi"/>
                <w:b/>
                <w:caps/>
                <w:sz w:val="22"/>
                <w:szCs w:val="22"/>
              </w:rPr>
              <w:t xml:space="preserve">THE </w:t>
            </w:r>
            <w:r w:rsidRPr="00087D0B">
              <w:rPr>
                <w:rFonts w:asciiTheme="minorHAnsi" w:hAnsiTheme="minorHAnsi" w:cstheme="minorHAnsi"/>
                <w:b/>
                <w:caps/>
                <w:sz w:val="22"/>
                <w:szCs w:val="22"/>
              </w:rPr>
              <w:t xml:space="preserve">integration of HRBA into </w:t>
            </w:r>
            <w:r w:rsidR="00DE264F">
              <w:rPr>
                <w:rFonts w:asciiTheme="minorHAnsi" w:hAnsiTheme="minorHAnsi" w:cstheme="minorHAnsi"/>
                <w:b/>
                <w:caps/>
                <w:sz w:val="22"/>
                <w:szCs w:val="22"/>
              </w:rPr>
              <w:t xml:space="preserve">THE </w:t>
            </w:r>
            <w:r w:rsidRPr="00087D0B">
              <w:rPr>
                <w:rFonts w:asciiTheme="minorHAnsi" w:hAnsiTheme="minorHAnsi" w:cstheme="minorHAnsi"/>
                <w:b/>
                <w:caps/>
                <w:sz w:val="22"/>
                <w:szCs w:val="22"/>
              </w:rPr>
              <w:t>decentralization process</w:t>
            </w:r>
            <w:r w:rsidR="00DE264F">
              <w:rPr>
                <w:rFonts w:asciiTheme="minorHAnsi" w:hAnsiTheme="minorHAnsi" w:cstheme="minorHAnsi"/>
                <w:b/>
                <w:caps/>
                <w:sz w:val="22"/>
                <w:szCs w:val="22"/>
              </w:rPr>
              <w:t>,</w:t>
            </w:r>
            <w:r w:rsidRPr="00087D0B">
              <w:rPr>
                <w:rFonts w:asciiTheme="minorHAnsi" w:hAnsiTheme="minorHAnsi" w:cstheme="minorHAnsi"/>
                <w:b/>
                <w:caps/>
                <w:sz w:val="22"/>
                <w:szCs w:val="22"/>
              </w:rPr>
              <w:t xml:space="preserve"> with a focus on social and economic rights </w:t>
            </w:r>
          </w:p>
          <w:p w14:paraId="7D60ADCB" w14:textId="77777777" w:rsidR="004E3490" w:rsidRPr="00087D0B" w:rsidRDefault="004E3490" w:rsidP="004E3490">
            <w:pPr>
              <w:shd w:val="clear" w:color="auto" w:fill="FFFFFF" w:themeFill="background1"/>
              <w:spacing w:before="120"/>
              <w:jc w:val="both"/>
              <w:rPr>
                <w:rFonts w:asciiTheme="minorHAnsi" w:hAnsiTheme="minorHAnsi" w:cstheme="minorHAnsi"/>
                <w:b/>
                <w:bCs/>
                <w:sz w:val="22"/>
                <w:szCs w:val="22"/>
              </w:rPr>
            </w:pPr>
            <w:r w:rsidRPr="00087D0B">
              <w:rPr>
                <w:rFonts w:asciiTheme="minorHAnsi" w:hAnsiTheme="minorHAnsi" w:cstheme="minorHAnsi"/>
                <w:b/>
                <w:bCs/>
                <w:sz w:val="22"/>
                <w:szCs w:val="22"/>
              </w:rPr>
              <w:t xml:space="preserve">Human rights dimension strengthened in the reform of public services. </w:t>
            </w:r>
          </w:p>
          <w:p w14:paraId="00F82E66" w14:textId="35F674EB" w:rsidR="004E3490" w:rsidRPr="00087D0B" w:rsidRDefault="004E3490" w:rsidP="004E3490">
            <w:pPr>
              <w:shd w:val="clear" w:color="auto" w:fill="FFFFFF" w:themeFill="background1"/>
              <w:spacing w:before="120"/>
              <w:jc w:val="both"/>
              <w:rPr>
                <w:rFonts w:asciiTheme="minorHAnsi" w:hAnsiTheme="minorHAnsi" w:cstheme="minorHAnsi"/>
                <w:b/>
                <w:bCs/>
                <w:color w:val="0A0A0A"/>
                <w:spacing w:val="4"/>
                <w:kern w:val="36"/>
                <w:sz w:val="22"/>
                <w:szCs w:val="22"/>
              </w:rPr>
            </w:pPr>
            <w:r w:rsidRPr="00087D0B">
              <w:rPr>
                <w:rFonts w:asciiTheme="minorHAnsi" w:hAnsiTheme="minorHAnsi" w:cstheme="minorHAnsi"/>
                <w:bCs/>
                <w:sz w:val="22"/>
                <w:szCs w:val="22"/>
              </w:rPr>
              <w:t xml:space="preserve">The human rights programme for civil servants </w:t>
            </w:r>
            <w:r w:rsidR="00DE264F">
              <w:rPr>
                <w:rFonts w:asciiTheme="minorHAnsi" w:hAnsiTheme="minorHAnsi" w:cstheme="minorHAnsi"/>
                <w:bCs/>
                <w:sz w:val="22"/>
                <w:szCs w:val="22"/>
              </w:rPr>
              <w:t>was</w:t>
            </w:r>
            <w:r w:rsidR="00DE264F"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developed, piloted and </w:t>
            </w:r>
            <w:r w:rsidRPr="00087D0B">
              <w:rPr>
                <w:rFonts w:asciiTheme="minorHAnsi" w:hAnsiTheme="minorHAnsi" w:cstheme="minorHAnsi"/>
                <w:sz w:val="22"/>
                <w:szCs w:val="22"/>
              </w:rPr>
              <w:t xml:space="preserve">certified </w:t>
            </w:r>
            <w:r w:rsidRPr="00087D0B">
              <w:rPr>
                <w:rFonts w:asciiTheme="minorHAnsi" w:hAnsiTheme="minorHAnsi" w:cstheme="minorHAnsi"/>
                <w:bCs/>
                <w:sz w:val="22"/>
                <w:szCs w:val="22"/>
              </w:rPr>
              <w:t>as obligatory by the National Agency of Ukraine on</w:t>
            </w:r>
            <w:r w:rsidR="00DE264F">
              <w:rPr>
                <w:rFonts w:asciiTheme="minorHAnsi" w:hAnsiTheme="minorHAnsi" w:cstheme="minorHAnsi"/>
                <w:bCs/>
                <w:sz w:val="22"/>
                <w:szCs w:val="22"/>
              </w:rPr>
              <w:t xml:space="preserve"> the</w:t>
            </w:r>
            <w:r w:rsidRPr="00087D0B">
              <w:rPr>
                <w:rFonts w:asciiTheme="minorHAnsi" w:hAnsiTheme="minorHAnsi" w:cstheme="minorHAnsi"/>
                <w:bCs/>
                <w:sz w:val="22"/>
                <w:szCs w:val="22"/>
              </w:rPr>
              <w:t xml:space="preserve"> Civil Service</w:t>
            </w:r>
            <w:r w:rsidR="003931A1">
              <w:rPr>
                <w:rFonts w:asciiTheme="minorHAnsi" w:hAnsiTheme="minorHAnsi" w:cstheme="minorHAnsi"/>
                <w:bCs/>
                <w:sz w:val="22"/>
                <w:szCs w:val="22"/>
              </w:rPr>
              <w:t xml:space="preserve"> (NACS)</w:t>
            </w:r>
            <w:r w:rsidRPr="00087D0B">
              <w:rPr>
                <w:rFonts w:asciiTheme="minorHAnsi" w:hAnsiTheme="minorHAnsi" w:cstheme="minorHAnsi"/>
                <w:bCs/>
                <w:sz w:val="22"/>
                <w:szCs w:val="22"/>
              </w:rPr>
              <w:t>.</w:t>
            </w:r>
            <w:r w:rsidR="00DE264F">
              <w:rPr>
                <w:rFonts w:asciiTheme="minorHAnsi" w:hAnsiTheme="minorHAnsi" w:cstheme="minorHAnsi"/>
                <w:bCs/>
                <w:sz w:val="22"/>
                <w:szCs w:val="22"/>
              </w:rPr>
              <w:t xml:space="preserve"> </w:t>
            </w:r>
            <w:r w:rsidRPr="00087D0B">
              <w:rPr>
                <w:rFonts w:asciiTheme="minorHAnsi" w:hAnsiTheme="minorHAnsi" w:cstheme="minorHAnsi"/>
                <w:bCs/>
                <w:sz w:val="22"/>
                <w:szCs w:val="22"/>
              </w:rPr>
              <w:t>The programme consists of a basic online course on the Prometheus</w:t>
            </w:r>
            <w:r w:rsidR="00DE264F">
              <w:rPr>
                <w:rFonts w:asciiTheme="minorHAnsi" w:hAnsiTheme="minorHAnsi" w:cstheme="minorHAnsi"/>
                <w:bCs/>
                <w:sz w:val="22"/>
                <w:szCs w:val="22"/>
              </w:rPr>
              <w:t xml:space="preserve"> educational platform, which </w:t>
            </w:r>
            <w:r w:rsidRPr="00087D0B">
              <w:rPr>
                <w:rFonts w:asciiTheme="minorHAnsi" w:hAnsiTheme="minorHAnsi" w:cstheme="minorHAnsi"/>
                <w:bCs/>
                <w:sz w:val="22"/>
                <w:szCs w:val="22"/>
              </w:rPr>
              <w:t>has already started</w:t>
            </w:r>
            <w:r w:rsidRPr="00087D0B">
              <w:rPr>
                <w:rStyle w:val="FootnoteReference"/>
                <w:rFonts w:asciiTheme="minorHAnsi" w:hAnsiTheme="minorHAnsi" w:cstheme="minorHAnsi"/>
                <w:bCs/>
                <w:sz w:val="22"/>
                <w:szCs w:val="22"/>
              </w:rPr>
              <w:footnoteReference w:id="8"/>
            </w:r>
            <w:r w:rsidRPr="00087D0B">
              <w:rPr>
                <w:rFonts w:asciiTheme="minorHAnsi" w:hAnsiTheme="minorHAnsi" w:cstheme="minorHAnsi"/>
                <w:bCs/>
                <w:sz w:val="22"/>
                <w:szCs w:val="22"/>
              </w:rPr>
              <w:t xml:space="preserve">, and off-line training for </w:t>
            </w:r>
            <w:r w:rsidR="00DE1CB6" w:rsidRPr="00087D0B">
              <w:rPr>
                <w:rFonts w:asciiTheme="minorHAnsi" w:hAnsiTheme="minorHAnsi" w:cstheme="minorHAnsi"/>
                <w:bCs/>
                <w:sz w:val="22"/>
                <w:szCs w:val="22"/>
              </w:rPr>
              <w:t xml:space="preserve">a </w:t>
            </w:r>
            <w:r w:rsidRPr="00087D0B">
              <w:rPr>
                <w:rFonts w:asciiTheme="minorHAnsi" w:hAnsiTheme="minorHAnsi" w:cstheme="minorHAnsi"/>
                <w:bCs/>
                <w:sz w:val="22"/>
                <w:szCs w:val="22"/>
              </w:rPr>
              <w:t xml:space="preserve">group of civil servants that will </w:t>
            </w:r>
            <w:r w:rsidR="00DE264F">
              <w:rPr>
                <w:rFonts w:asciiTheme="minorHAnsi" w:hAnsiTheme="minorHAnsi" w:cstheme="minorHAnsi"/>
                <w:bCs/>
                <w:sz w:val="22"/>
                <w:szCs w:val="22"/>
              </w:rPr>
              <w:t>commence</w:t>
            </w:r>
            <w:r w:rsidR="00DE264F"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this autumn </w:t>
            </w:r>
            <w:r w:rsidR="00DE264F">
              <w:rPr>
                <w:rFonts w:asciiTheme="minorHAnsi" w:hAnsiTheme="minorHAnsi" w:cstheme="minorHAnsi"/>
                <w:bCs/>
                <w:sz w:val="22"/>
                <w:szCs w:val="22"/>
              </w:rPr>
              <w:t>at</w:t>
            </w:r>
            <w:r w:rsidRPr="00087D0B">
              <w:rPr>
                <w:rFonts w:asciiTheme="minorHAnsi" w:hAnsiTheme="minorHAnsi" w:cstheme="minorHAnsi"/>
                <w:bCs/>
                <w:sz w:val="22"/>
                <w:szCs w:val="22"/>
              </w:rPr>
              <w:t xml:space="preserve"> the Ukrainian School of Governance. Moreover, the project supported the development of </w:t>
            </w:r>
            <w:r w:rsidRPr="00087D0B">
              <w:rPr>
                <w:rFonts w:asciiTheme="minorHAnsi" w:hAnsiTheme="minorHAnsi" w:cstheme="minorHAnsi"/>
                <w:sz w:val="22"/>
                <w:szCs w:val="22"/>
              </w:rPr>
              <w:t>the training of trainers for the programme on human rights</w:t>
            </w:r>
            <w:r w:rsidR="00DE264F">
              <w:rPr>
                <w:rFonts w:asciiTheme="minorHAnsi" w:hAnsiTheme="minorHAnsi" w:cstheme="minorHAnsi"/>
                <w:sz w:val="22"/>
                <w:szCs w:val="22"/>
              </w:rPr>
              <w:t>, so as</w:t>
            </w:r>
            <w:r w:rsidRPr="00087D0B">
              <w:rPr>
                <w:rFonts w:asciiTheme="minorHAnsi" w:hAnsiTheme="minorHAnsi" w:cstheme="minorHAnsi"/>
                <w:sz w:val="22"/>
                <w:szCs w:val="22"/>
              </w:rPr>
              <w:t xml:space="preserve"> to ensure </w:t>
            </w:r>
            <w:r w:rsidR="00DE1CB6" w:rsidRPr="00087D0B">
              <w:rPr>
                <w:rFonts w:asciiTheme="minorHAnsi" w:hAnsiTheme="minorHAnsi" w:cstheme="minorHAnsi"/>
                <w:sz w:val="22"/>
                <w:szCs w:val="22"/>
              </w:rPr>
              <w:t xml:space="preserve">the </w:t>
            </w:r>
            <w:r w:rsidRPr="00087D0B">
              <w:rPr>
                <w:rFonts w:asciiTheme="minorHAnsi" w:hAnsiTheme="minorHAnsi" w:cstheme="minorHAnsi"/>
                <w:sz w:val="22"/>
                <w:szCs w:val="22"/>
              </w:rPr>
              <w:t xml:space="preserve">sustainability of </w:t>
            </w:r>
            <w:r w:rsidR="00DE1CB6" w:rsidRPr="00087D0B">
              <w:rPr>
                <w:rFonts w:asciiTheme="minorHAnsi" w:hAnsiTheme="minorHAnsi" w:cstheme="minorHAnsi"/>
                <w:sz w:val="22"/>
                <w:szCs w:val="22"/>
              </w:rPr>
              <w:t xml:space="preserve">the </w:t>
            </w:r>
            <w:r w:rsidRPr="00087D0B">
              <w:rPr>
                <w:rFonts w:asciiTheme="minorHAnsi" w:hAnsiTheme="minorHAnsi" w:cstheme="minorHAnsi"/>
                <w:sz w:val="22"/>
                <w:szCs w:val="22"/>
              </w:rPr>
              <w:t xml:space="preserve">education process for </w:t>
            </w:r>
            <w:r w:rsidR="003931A1">
              <w:rPr>
                <w:rFonts w:asciiTheme="minorHAnsi" w:hAnsiTheme="minorHAnsi" w:cstheme="minorHAnsi"/>
                <w:bCs/>
                <w:sz w:val="22"/>
                <w:szCs w:val="22"/>
              </w:rPr>
              <w:t>c</w:t>
            </w:r>
            <w:r w:rsidR="003931A1" w:rsidRPr="00087D0B">
              <w:rPr>
                <w:rFonts w:asciiTheme="minorHAnsi" w:hAnsiTheme="minorHAnsi" w:cstheme="minorHAnsi"/>
                <w:bCs/>
                <w:sz w:val="22"/>
                <w:szCs w:val="22"/>
              </w:rPr>
              <w:t xml:space="preserve">ivil </w:t>
            </w:r>
            <w:r w:rsidR="003931A1">
              <w:rPr>
                <w:rFonts w:asciiTheme="minorHAnsi" w:hAnsiTheme="minorHAnsi" w:cstheme="minorHAnsi"/>
                <w:bCs/>
                <w:sz w:val="22"/>
                <w:szCs w:val="22"/>
              </w:rPr>
              <w:t>s</w:t>
            </w:r>
            <w:r w:rsidR="003931A1" w:rsidRPr="00087D0B">
              <w:rPr>
                <w:rFonts w:asciiTheme="minorHAnsi" w:hAnsiTheme="minorHAnsi" w:cstheme="minorHAnsi"/>
                <w:bCs/>
                <w:sz w:val="22"/>
                <w:szCs w:val="22"/>
              </w:rPr>
              <w:t xml:space="preserve">ervices </w:t>
            </w:r>
            <w:r w:rsidR="00DE264F">
              <w:rPr>
                <w:rFonts w:asciiTheme="minorHAnsi" w:hAnsiTheme="minorHAnsi" w:cstheme="minorHAnsi"/>
                <w:bCs/>
                <w:sz w:val="22"/>
                <w:szCs w:val="22"/>
              </w:rPr>
              <w:t>across</w:t>
            </w:r>
            <w:r w:rsidRPr="00087D0B">
              <w:rPr>
                <w:rFonts w:asciiTheme="minorHAnsi" w:hAnsiTheme="minorHAnsi" w:cstheme="minorHAnsi"/>
                <w:bCs/>
                <w:sz w:val="22"/>
                <w:szCs w:val="22"/>
              </w:rPr>
              <w:t xml:space="preserve"> Ukraine. UNDP in Ukraine</w:t>
            </w:r>
            <w:r w:rsidR="00DE264F">
              <w:rPr>
                <w:rFonts w:asciiTheme="minorHAnsi" w:hAnsiTheme="minorHAnsi" w:cstheme="minorHAnsi"/>
                <w:bCs/>
                <w:sz w:val="22"/>
                <w:szCs w:val="22"/>
              </w:rPr>
              <w:t>,</w:t>
            </w:r>
            <w:r w:rsidRPr="00087D0B">
              <w:rPr>
                <w:rFonts w:asciiTheme="minorHAnsi" w:hAnsiTheme="minorHAnsi" w:cstheme="minorHAnsi"/>
                <w:bCs/>
                <w:sz w:val="22"/>
                <w:szCs w:val="22"/>
              </w:rPr>
              <w:t xml:space="preserve"> in partnership with the Ukrainian School of Governance</w:t>
            </w:r>
            <w:r w:rsidR="00DE264F">
              <w:rPr>
                <w:rFonts w:asciiTheme="minorHAnsi" w:hAnsiTheme="minorHAnsi" w:cstheme="minorHAnsi"/>
                <w:bCs/>
                <w:sz w:val="22"/>
                <w:szCs w:val="22"/>
              </w:rPr>
              <w:t>, has</w:t>
            </w:r>
            <w:r w:rsidRPr="00087D0B">
              <w:rPr>
                <w:rFonts w:asciiTheme="minorHAnsi" w:hAnsiTheme="minorHAnsi" w:cstheme="minorHAnsi"/>
                <w:bCs/>
                <w:sz w:val="22"/>
                <w:szCs w:val="22"/>
              </w:rPr>
              <w:t xml:space="preserve"> announce</w:t>
            </w:r>
            <w:r w:rsidR="00DE264F">
              <w:rPr>
                <w:rFonts w:asciiTheme="minorHAnsi" w:hAnsiTheme="minorHAnsi" w:cstheme="minorHAnsi"/>
                <w:bCs/>
                <w:sz w:val="22"/>
                <w:szCs w:val="22"/>
              </w:rPr>
              <w:t>d</w:t>
            </w:r>
            <w:r w:rsidRPr="00087D0B">
              <w:rPr>
                <w:rFonts w:asciiTheme="minorHAnsi" w:hAnsiTheme="minorHAnsi" w:cstheme="minorHAnsi"/>
                <w:bCs/>
                <w:sz w:val="22"/>
                <w:szCs w:val="22"/>
              </w:rPr>
              <w:t xml:space="preserve"> a contest </w:t>
            </w:r>
            <w:r w:rsidR="00DE264F">
              <w:rPr>
                <w:rFonts w:asciiTheme="minorHAnsi" w:hAnsiTheme="minorHAnsi" w:cstheme="minorHAnsi"/>
                <w:bCs/>
                <w:sz w:val="22"/>
                <w:szCs w:val="22"/>
              </w:rPr>
              <w:t>to select</w:t>
            </w:r>
            <w:r w:rsidR="00DE264F" w:rsidRPr="00087D0B">
              <w:rPr>
                <w:rFonts w:asciiTheme="minorHAnsi" w:hAnsiTheme="minorHAnsi" w:cstheme="minorHAnsi"/>
                <w:bCs/>
                <w:sz w:val="22"/>
                <w:szCs w:val="22"/>
              </w:rPr>
              <w:t xml:space="preserve"> </w:t>
            </w:r>
            <w:r w:rsidR="00DE264F">
              <w:rPr>
                <w:rFonts w:asciiTheme="minorHAnsi" w:hAnsiTheme="minorHAnsi" w:cstheme="minorHAnsi"/>
                <w:bCs/>
                <w:sz w:val="22"/>
                <w:szCs w:val="22"/>
              </w:rPr>
              <w:t>candidates</w:t>
            </w:r>
            <w:r w:rsidR="00DE264F"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to </w:t>
            </w:r>
            <w:r w:rsidR="00DE264F">
              <w:rPr>
                <w:rFonts w:asciiTheme="minorHAnsi" w:hAnsiTheme="minorHAnsi" w:cstheme="minorHAnsi"/>
                <w:bCs/>
                <w:sz w:val="22"/>
                <w:szCs w:val="22"/>
              </w:rPr>
              <w:t>be trained as trainers</w:t>
            </w:r>
            <w:r w:rsidR="00DE264F" w:rsidRPr="00087D0B">
              <w:rPr>
                <w:rFonts w:asciiTheme="minorHAnsi" w:hAnsiTheme="minorHAnsi" w:cstheme="minorHAnsi"/>
                <w:bCs/>
                <w:sz w:val="22"/>
                <w:szCs w:val="22"/>
              </w:rPr>
              <w:t xml:space="preserve"> </w:t>
            </w:r>
            <w:r w:rsidR="00DE264F">
              <w:rPr>
                <w:rFonts w:asciiTheme="minorHAnsi" w:hAnsiTheme="minorHAnsi" w:cstheme="minorHAnsi"/>
                <w:bCs/>
                <w:sz w:val="22"/>
                <w:szCs w:val="22"/>
              </w:rPr>
              <w:t>i</w:t>
            </w:r>
            <w:r w:rsidRPr="00087D0B">
              <w:rPr>
                <w:rFonts w:asciiTheme="minorHAnsi" w:hAnsiTheme="minorHAnsi" w:cstheme="minorHAnsi"/>
                <w:bCs/>
                <w:sz w:val="22"/>
                <w:szCs w:val="22"/>
              </w:rPr>
              <w:t>n human rights</w:t>
            </w:r>
            <w:r w:rsidRPr="00087D0B">
              <w:rPr>
                <w:rStyle w:val="FootnoteReference"/>
                <w:rFonts w:asciiTheme="minorHAnsi" w:hAnsiTheme="minorHAnsi" w:cstheme="minorHAnsi"/>
                <w:bCs/>
                <w:sz w:val="22"/>
                <w:szCs w:val="22"/>
              </w:rPr>
              <w:footnoteReference w:id="9"/>
            </w:r>
            <w:r w:rsidRPr="00087D0B">
              <w:rPr>
                <w:rFonts w:asciiTheme="minorHAnsi" w:hAnsiTheme="minorHAnsi" w:cstheme="minorHAnsi"/>
                <w:bCs/>
                <w:sz w:val="22"/>
                <w:szCs w:val="22"/>
              </w:rPr>
              <w:t>. </w:t>
            </w:r>
          </w:p>
          <w:p w14:paraId="4C18B707" w14:textId="391CC18B" w:rsidR="004E3490" w:rsidRPr="00087D0B" w:rsidRDefault="004E3490" w:rsidP="004E3490">
            <w:pPr>
              <w:shd w:val="clear" w:color="auto" w:fill="FFFFFF" w:themeFill="background1"/>
              <w:spacing w:before="120"/>
              <w:jc w:val="both"/>
              <w:rPr>
                <w:rFonts w:asciiTheme="minorHAnsi" w:hAnsiTheme="minorHAnsi" w:cstheme="minorHAnsi"/>
                <w:sz w:val="22"/>
                <w:szCs w:val="22"/>
              </w:rPr>
            </w:pPr>
            <w:r w:rsidRPr="00087D0B">
              <w:rPr>
                <w:rFonts w:asciiTheme="minorHAnsi" w:hAnsiTheme="minorHAnsi" w:cstheme="minorHAnsi"/>
                <w:b/>
                <w:bCs/>
                <w:sz w:val="22"/>
                <w:szCs w:val="22"/>
              </w:rPr>
              <w:t xml:space="preserve">Challenges and next steps: </w:t>
            </w:r>
          </w:p>
          <w:p w14:paraId="6B325551" w14:textId="233A9D9C" w:rsidR="004E3490" w:rsidRPr="00087D0B" w:rsidRDefault="00DE264F" w:rsidP="004E3490">
            <w:pPr>
              <w:pStyle w:val="ListParagraph"/>
              <w:numPr>
                <w:ilvl w:val="0"/>
                <w:numId w:val="44"/>
              </w:numPr>
              <w:shd w:val="clear" w:color="auto" w:fill="FFFFFF" w:themeFill="background1"/>
              <w:spacing w:before="120"/>
              <w:jc w:val="both"/>
              <w:rPr>
                <w:rFonts w:asciiTheme="minorHAnsi" w:hAnsiTheme="minorHAnsi" w:cstheme="minorHAnsi"/>
                <w:sz w:val="22"/>
                <w:szCs w:val="22"/>
              </w:rPr>
            </w:pPr>
            <w:r>
              <w:rPr>
                <w:rFonts w:asciiTheme="minorHAnsi" w:hAnsiTheme="minorHAnsi" w:cstheme="minorHAnsi"/>
                <w:color w:val="0A0A0A"/>
                <w:spacing w:val="4"/>
                <w:kern w:val="36"/>
                <w:sz w:val="22"/>
                <w:szCs w:val="22"/>
              </w:rPr>
              <w:t>The p</w:t>
            </w:r>
            <w:r w:rsidRPr="00087D0B">
              <w:rPr>
                <w:rFonts w:asciiTheme="minorHAnsi" w:hAnsiTheme="minorHAnsi" w:cstheme="minorHAnsi"/>
                <w:color w:val="0A0A0A"/>
                <w:spacing w:val="4"/>
                <w:kern w:val="36"/>
                <w:sz w:val="22"/>
                <w:szCs w:val="22"/>
              </w:rPr>
              <w:t xml:space="preserve">roject </w:t>
            </w:r>
            <w:r>
              <w:rPr>
                <w:rFonts w:asciiTheme="minorHAnsi" w:hAnsiTheme="minorHAnsi" w:cstheme="minorHAnsi"/>
                <w:color w:val="0A0A0A"/>
                <w:spacing w:val="4"/>
                <w:kern w:val="36"/>
                <w:sz w:val="22"/>
                <w:szCs w:val="22"/>
              </w:rPr>
              <w:t>continually</w:t>
            </w:r>
            <w:r w:rsidRPr="00087D0B">
              <w:rPr>
                <w:rFonts w:asciiTheme="minorHAnsi" w:hAnsiTheme="minorHAnsi" w:cstheme="minorHAnsi"/>
                <w:color w:val="0A0A0A"/>
                <w:spacing w:val="4"/>
                <w:kern w:val="36"/>
                <w:sz w:val="22"/>
                <w:szCs w:val="22"/>
              </w:rPr>
              <w:t xml:space="preserve"> </w:t>
            </w:r>
            <w:r w:rsidR="004E3490" w:rsidRPr="00087D0B">
              <w:rPr>
                <w:rFonts w:asciiTheme="minorHAnsi" w:hAnsiTheme="minorHAnsi" w:cstheme="minorHAnsi"/>
                <w:color w:val="0A0A0A"/>
                <w:spacing w:val="4"/>
                <w:kern w:val="36"/>
                <w:sz w:val="22"/>
                <w:szCs w:val="22"/>
              </w:rPr>
              <w:t xml:space="preserve">assesses </w:t>
            </w:r>
            <w:r>
              <w:rPr>
                <w:rFonts w:asciiTheme="minorHAnsi" w:hAnsiTheme="minorHAnsi" w:cstheme="minorHAnsi"/>
                <w:color w:val="0A0A0A"/>
                <w:spacing w:val="4"/>
                <w:kern w:val="36"/>
                <w:sz w:val="22"/>
                <w:szCs w:val="22"/>
              </w:rPr>
              <w:t xml:space="preserve">the </w:t>
            </w:r>
            <w:r w:rsidR="004E3490" w:rsidRPr="00087D0B">
              <w:rPr>
                <w:rFonts w:asciiTheme="minorHAnsi" w:hAnsiTheme="minorHAnsi" w:cstheme="minorHAnsi"/>
                <w:color w:val="0A0A0A"/>
                <w:spacing w:val="4"/>
                <w:kern w:val="36"/>
                <w:sz w:val="22"/>
                <w:szCs w:val="22"/>
              </w:rPr>
              <w:t xml:space="preserve">effectiveness of the steps </w:t>
            </w:r>
            <w:r>
              <w:rPr>
                <w:rFonts w:asciiTheme="minorHAnsi" w:hAnsiTheme="minorHAnsi" w:cstheme="minorHAnsi"/>
                <w:color w:val="0A0A0A"/>
                <w:spacing w:val="4"/>
                <w:kern w:val="36"/>
                <w:sz w:val="22"/>
                <w:szCs w:val="22"/>
              </w:rPr>
              <w:t>taken to</w:t>
            </w:r>
            <w:r w:rsidRPr="00087D0B">
              <w:rPr>
                <w:rFonts w:asciiTheme="minorHAnsi" w:hAnsiTheme="minorHAnsi" w:cstheme="minorHAnsi"/>
                <w:color w:val="0A0A0A"/>
                <w:spacing w:val="4"/>
                <w:kern w:val="36"/>
                <w:sz w:val="22"/>
                <w:szCs w:val="22"/>
              </w:rPr>
              <w:t xml:space="preserve"> </w:t>
            </w:r>
            <w:r w:rsidR="004E3490" w:rsidRPr="00087D0B">
              <w:rPr>
                <w:rFonts w:asciiTheme="minorHAnsi" w:hAnsiTheme="minorHAnsi" w:cstheme="minorHAnsi"/>
                <w:color w:val="0A0A0A"/>
                <w:spacing w:val="4"/>
                <w:kern w:val="36"/>
                <w:sz w:val="22"/>
                <w:szCs w:val="22"/>
              </w:rPr>
              <w:t>integrat</w:t>
            </w:r>
            <w:r>
              <w:rPr>
                <w:rFonts w:asciiTheme="minorHAnsi" w:hAnsiTheme="minorHAnsi" w:cstheme="minorHAnsi"/>
                <w:color w:val="0A0A0A"/>
                <w:spacing w:val="4"/>
                <w:kern w:val="36"/>
                <w:sz w:val="22"/>
                <w:szCs w:val="22"/>
              </w:rPr>
              <w:t>e the</w:t>
            </w:r>
            <w:r w:rsidR="004E3490" w:rsidRPr="00087D0B">
              <w:rPr>
                <w:rFonts w:asciiTheme="minorHAnsi" w:hAnsiTheme="minorHAnsi" w:cstheme="minorHAnsi"/>
                <w:color w:val="0A0A0A"/>
                <w:spacing w:val="4"/>
                <w:kern w:val="36"/>
                <w:sz w:val="22"/>
                <w:szCs w:val="22"/>
              </w:rPr>
              <w:t xml:space="preserve"> HRBA into </w:t>
            </w:r>
            <w:r>
              <w:rPr>
                <w:rFonts w:asciiTheme="minorHAnsi" w:hAnsiTheme="minorHAnsi" w:cstheme="minorHAnsi"/>
                <w:color w:val="0A0A0A"/>
                <w:spacing w:val="4"/>
                <w:kern w:val="36"/>
                <w:sz w:val="22"/>
                <w:szCs w:val="22"/>
              </w:rPr>
              <w:t xml:space="preserve">the </w:t>
            </w:r>
            <w:r w:rsidR="004E3490" w:rsidRPr="00087D0B">
              <w:rPr>
                <w:rFonts w:asciiTheme="minorHAnsi" w:hAnsiTheme="minorHAnsi" w:cstheme="minorHAnsi"/>
                <w:color w:val="0A0A0A"/>
                <w:spacing w:val="4"/>
                <w:kern w:val="36"/>
                <w:sz w:val="22"/>
                <w:szCs w:val="22"/>
              </w:rPr>
              <w:t>civil service</w:t>
            </w:r>
            <w:r>
              <w:rPr>
                <w:rFonts w:asciiTheme="minorHAnsi" w:hAnsiTheme="minorHAnsi" w:cstheme="minorHAnsi"/>
                <w:color w:val="0A0A0A"/>
                <w:spacing w:val="4"/>
                <w:kern w:val="36"/>
                <w:sz w:val="22"/>
                <w:szCs w:val="22"/>
              </w:rPr>
              <w:t>,</w:t>
            </w:r>
            <w:r w:rsidR="004E3490" w:rsidRPr="00087D0B">
              <w:rPr>
                <w:rFonts w:asciiTheme="minorHAnsi" w:hAnsiTheme="minorHAnsi" w:cstheme="minorHAnsi"/>
                <w:color w:val="0A0A0A"/>
                <w:spacing w:val="4"/>
                <w:kern w:val="36"/>
                <w:sz w:val="22"/>
                <w:szCs w:val="22"/>
              </w:rPr>
              <w:t xml:space="preserve"> and measure</w:t>
            </w:r>
            <w:r>
              <w:rPr>
                <w:rFonts w:asciiTheme="minorHAnsi" w:hAnsiTheme="minorHAnsi" w:cstheme="minorHAnsi"/>
                <w:color w:val="0A0A0A"/>
                <w:spacing w:val="4"/>
                <w:kern w:val="36"/>
                <w:sz w:val="22"/>
                <w:szCs w:val="22"/>
              </w:rPr>
              <w:t>s the</w:t>
            </w:r>
            <w:r w:rsidR="004E3490" w:rsidRPr="00087D0B">
              <w:rPr>
                <w:rFonts w:asciiTheme="minorHAnsi" w:hAnsiTheme="minorHAnsi" w:cstheme="minorHAnsi"/>
                <w:color w:val="0A0A0A"/>
                <w:spacing w:val="4"/>
                <w:kern w:val="36"/>
                <w:sz w:val="22"/>
                <w:szCs w:val="22"/>
              </w:rPr>
              <w:t xml:space="preserve"> level of human rights </w:t>
            </w:r>
            <w:r>
              <w:rPr>
                <w:rFonts w:asciiTheme="minorHAnsi" w:hAnsiTheme="minorHAnsi" w:cstheme="minorHAnsi"/>
                <w:color w:val="0A0A0A"/>
                <w:spacing w:val="4"/>
                <w:kern w:val="36"/>
                <w:sz w:val="22"/>
                <w:szCs w:val="22"/>
              </w:rPr>
              <w:t>awareness</w:t>
            </w:r>
            <w:r w:rsidRPr="00087D0B">
              <w:rPr>
                <w:rFonts w:asciiTheme="minorHAnsi" w:hAnsiTheme="minorHAnsi" w:cstheme="minorHAnsi"/>
                <w:color w:val="0A0A0A"/>
                <w:spacing w:val="4"/>
                <w:kern w:val="36"/>
                <w:sz w:val="22"/>
                <w:szCs w:val="22"/>
              </w:rPr>
              <w:t xml:space="preserve"> </w:t>
            </w:r>
            <w:r w:rsidR="004E3490" w:rsidRPr="00087D0B">
              <w:rPr>
                <w:rFonts w:asciiTheme="minorHAnsi" w:hAnsiTheme="minorHAnsi" w:cstheme="minorHAnsi"/>
                <w:color w:val="0A0A0A"/>
                <w:spacing w:val="4"/>
                <w:kern w:val="36"/>
                <w:sz w:val="22"/>
                <w:szCs w:val="22"/>
              </w:rPr>
              <w:t xml:space="preserve">of civil servants. </w:t>
            </w:r>
            <w:r>
              <w:rPr>
                <w:rFonts w:asciiTheme="minorHAnsi" w:hAnsiTheme="minorHAnsi" w:cstheme="minorHAnsi"/>
                <w:color w:val="0A0A0A"/>
                <w:spacing w:val="4"/>
                <w:kern w:val="36"/>
                <w:sz w:val="22"/>
                <w:szCs w:val="22"/>
              </w:rPr>
              <w:t>For this reason, a</w:t>
            </w:r>
            <w:r w:rsidRPr="00087D0B">
              <w:rPr>
                <w:rFonts w:asciiTheme="minorHAnsi" w:hAnsiTheme="minorHAnsi" w:cstheme="minorHAnsi"/>
                <w:color w:val="0A0A0A"/>
                <w:spacing w:val="4"/>
                <w:kern w:val="36"/>
                <w:sz w:val="22"/>
                <w:szCs w:val="22"/>
              </w:rPr>
              <w:t xml:space="preserve"> </w:t>
            </w:r>
            <w:r>
              <w:rPr>
                <w:rFonts w:asciiTheme="minorHAnsi" w:hAnsiTheme="minorHAnsi" w:cstheme="minorHAnsi"/>
                <w:color w:val="0A0A0A"/>
                <w:spacing w:val="4"/>
                <w:kern w:val="36"/>
                <w:sz w:val="22"/>
                <w:szCs w:val="22"/>
              </w:rPr>
              <w:t xml:space="preserve">poll of </w:t>
            </w:r>
            <w:r w:rsidR="004E3490" w:rsidRPr="00087D0B">
              <w:rPr>
                <w:rFonts w:asciiTheme="minorHAnsi" w:hAnsiTheme="minorHAnsi" w:cstheme="minorHAnsi"/>
                <w:color w:val="0A0A0A"/>
                <w:spacing w:val="4"/>
                <w:kern w:val="36"/>
                <w:sz w:val="22"/>
                <w:szCs w:val="22"/>
              </w:rPr>
              <w:t>civil servants</w:t>
            </w:r>
            <w:r>
              <w:rPr>
                <w:rFonts w:asciiTheme="minorHAnsi" w:hAnsiTheme="minorHAnsi" w:cstheme="minorHAnsi"/>
                <w:color w:val="0A0A0A"/>
                <w:spacing w:val="4"/>
                <w:kern w:val="36"/>
                <w:sz w:val="22"/>
                <w:szCs w:val="22"/>
              </w:rPr>
              <w:t xml:space="preserve"> </w:t>
            </w:r>
            <w:r w:rsidR="004E3490" w:rsidRPr="00087D0B">
              <w:rPr>
                <w:rFonts w:asciiTheme="minorHAnsi" w:hAnsiTheme="minorHAnsi" w:cstheme="minorHAnsi"/>
                <w:color w:val="0A0A0A"/>
                <w:spacing w:val="4"/>
                <w:kern w:val="36"/>
                <w:sz w:val="22"/>
                <w:szCs w:val="22"/>
              </w:rPr>
              <w:t xml:space="preserve">was included </w:t>
            </w:r>
            <w:r>
              <w:rPr>
                <w:rFonts w:asciiTheme="minorHAnsi" w:hAnsiTheme="minorHAnsi" w:cstheme="minorHAnsi"/>
                <w:color w:val="0A0A0A"/>
                <w:spacing w:val="4"/>
                <w:kern w:val="36"/>
                <w:sz w:val="22"/>
                <w:szCs w:val="22"/>
              </w:rPr>
              <w:t>in</w:t>
            </w:r>
            <w:r w:rsidRPr="00087D0B">
              <w:rPr>
                <w:rFonts w:asciiTheme="minorHAnsi" w:hAnsiTheme="minorHAnsi" w:cstheme="minorHAnsi"/>
                <w:color w:val="0A0A0A"/>
                <w:spacing w:val="4"/>
                <w:kern w:val="36"/>
                <w:sz w:val="22"/>
                <w:szCs w:val="22"/>
              </w:rPr>
              <w:t xml:space="preserve"> </w:t>
            </w:r>
            <w:r w:rsidR="004E3490" w:rsidRPr="00087D0B">
              <w:rPr>
                <w:rFonts w:asciiTheme="minorHAnsi" w:hAnsiTheme="minorHAnsi" w:cstheme="minorHAnsi"/>
                <w:color w:val="0A0A0A"/>
                <w:spacing w:val="4"/>
                <w:kern w:val="36"/>
                <w:sz w:val="22"/>
                <w:szCs w:val="22"/>
              </w:rPr>
              <w:t xml:space="preserve">the </w:t>
            </w:r>
            <w:r>
              <w:rPr>
                <w:rFonts w:asciiTheme="minorHAnsi" w:hAnsiTheme="minorHAnsi" w:cstheme="minorHAnsi"/>
                <w:color w:val="0A0A0A"/>
                <w:spacing w:val="4"/>
                <w:kern w:val="36"/>
                <w:sz w:val="22"/>
                <w:szCs w:val="22"/>
              </w:rPr>
              <w:t xml:space="preserve">2020 </w:t>
            </w:r>
            <w:r w:rsidR="004E3490" w:rsidRPr="00087D0B">
              <w:rPr>
                <w:rFonts w:asciiTheme="minorHAnsi" w:hAnsiTheme="minorHAnsi" w:cstheme="minorHAnsi"/>
                <w:color w:val="0A0A0A"/>
                <w:spacing w:val="4"/>
                <w:kern w:val="36"/>
                <w:sz w:val="22"/>
                <w:szCs w:val="22"/>
              </w:rPr>
              <w:t xml:space="preserve">Human Rights Progress Study. </w:t>
            </w:r>
            <w:r>
              <w:rPr>
                <w:rFonts w:asciiTheme="minorHAnsi" w:hAnsiTheme="minorHAnsi" w:cstheme="minorHAnsi"/>
                <w:color w:val="0A0A0A"/>
                <w:spacing w:val="4"/>
                <w:kern w:val="36"/>
                <w:sz w:val="22"/>
                <w:szCs w:val="22"/>
              </w:rPr>
              <w:t xml:space="preserve">The </w:t>
            </w:r>
            <w:r w:rsidR="004E3490" w:rsidRPr="00087D0B">
              <w:rPr>
                <w:rFonts w:asciiTheme="minorHAnsi" w:hAnsiTheme="minorHAnsi" w:cstheme="minorHAnsi"/>
                <w:color w:val="0A0A0A"/>
                <w:spacing w:val="4"/>
                <w:kern w:val="36"/>
                <w:sz w:val="22"/>
                <w:szCs w:val="22"/>
              </w:rPr>
              <w:t xml:space="preserve">poll </w:t>
            </w:r>
            <w:r>
              <w:rPr>
                <w:rFonts w:asciiTheme="minorHAnsi" w:hAnsiTheme="minorHAnsi" w:cstheme="minorHAnsi"/>
                <w:color w:val="0A0A0A"/>
                <w:spacing w:val="4"/>
                <w:kern w:val="36"/>
                <w:sz w:val="22"/>
                <w:szCs w:val="22"/>
              </w:rPr>
              <w:t>found</w:t>
            </w:r>
            <w:r w:rsidRPr="00087D0B">
              <w:rPr>
                <w:rFonts w:asciiTheme="minorHAnsi" w:hAnsiTheme="minorHAnsi" w:cstheme="minorHAnsi"/>
                <w:color w:val="0A0A0A"/>
                <w:spacing w:val="4"/>
                <w:kern w:val="36"/>
                <w:sz w:val="22"/>
                <w:szCs w:val="22"/>
              </w:rPr>
              <w:t xml:space="preserve"> </w:t>
            </w:r>
            <w:r w:rsidR="004E3490" w:rsidRPr="00087D0B">
              <w:rPr>
                <w:rFonts w:asciiTheme="minorHAnsi" w:hAnsiTheme="minorHAnsi" w:cstheme="minorHAnsi"/>
                <w:color w:val="0A0A0A"/>
                <w:spacing w:val="4"/>
                <w:kern w:val="36"/>
                <w:sz w:val="22"/>
                <w:szCs w:val="22"/>
              </w:rPr>
              <w:t xml:space="preserve">that civil servants </w:t>
            </w:r>
            <w:r>
              <w:rPr>
                <w:rFonts w:asciiTheme="minorHAnsi" w:hAnsiTheme="minorHAnsi" w:cstheme="minorHAnsi"/>
                <w:color w:val="0A0A0A"/>
                <w:spacing w:val="4"/>
                <w:kern w:val="36"/>
                <w:sz w:val="22"/>
                <w:szCs w:val="22"/>
              </w:rPr>
              <w:t>remain</w:t>
            </w:r>
            <w:r w:rsidRPr="00087D0B">
              <w:rPr>
                <w:rFonts w:asciiTheme="minorHAnsi" w:hAnsiTheme="minorHAnsi" w:cstheme="minorHAnsi"/>
                <w:color w:val="0A0A0A"/>
                <w:spacing w:val="4"/>
                <w:kern w:val="36"/>
                <w:sz w:val="22"/>
                <w:szCs w:val="22"/>
              </w:rPr>
              <w:t xml:space="preserve"> very close to the general public </w:t>
            </w:r>
            <w:r w:rsidR="004E3490" w:rsidRPr="00087D0B">
              <w:rPr>
                <w:rFonts w:asciiTheme="minorHAnsi" w:hAnsiTheme="minorHAnsi" w:cstheme="minorHAnsi"/>
                <w:color w:val="0A0A0A"/>
                <w:spacing w:val="4"/>
                <w:kern w:val="36"/>
                <w:sz w:val="22"/>
                <w:szCs w:val="22"/>
              </w:rPr>
              <w:t xml:space="preserve">in their human rights </w:t>
            </w:r>
            <w:r>
              <w:rPr>
                <w:rFonts w:asciiTheme="minorHAnsi" w:hAnsiTheme="minorHAnsi" w:cstheme="minorHAnsi"/>
                <w:color w:val="0A0A0A"/>
                <w:spacing w:val="4"/>
                <w:kern w:val="36"/>
                <w:sz w:val="22"/>
                <w:szCs w:val="22"/>
              </w:rPr>
              <w:t>awareness</w:t>
            </w:r>
            <w:r w:rsidR="004E3490" w:rsidRPr="00087D0B">
              <w:rPr>
                <w:rFonts w:asciiTheme="minorHAnsi" w:hAnsiTheme="minorHAnsi" w:cstheme="minorHAnsi"/>
                <w:color w:val="0A0A0A"/>
                <w:spacing w:val="4"/>
                <w:kern w:val="36"/>
                <w:sz w:val="22"/>
                <w:szCs w:val="22"/>
              </w:rPr>
              <w:t>. Notwithstanding the</w:t>
            </w:r>
            <w:r>
              <w:rPr>
                <w:rFonts w:asciiTheme="minorHAnsi" w:hAnsiTheme="minorHAnsi" w:cstheme="minorHAnsi"/>
                <w:color w:val="0A0A0A"/>
                <w:spacing w:val="4"/>
                <w:kern w:val="36"/>
                <w:sz w:val="22"/>
                <w:szCs w:val="22"/>
              </w:rPr>
              <w:t>ir</w:t>
            </w:r>
            <w:r w:rsidR="004E3490" w:rsidRPr="00087D0B">
              <w:rPr>
                <w:rFonts w:asciiTheme="minorHAnsi" w:hAnsiTheme="minorHAnsi" w:cstheme="minorHAnsi"/>
                <w:color w:val="0A0A0A"/>
                <w:spacing w:val="4"/>
                <w:kern w:val="36"/>
                <w:sz w:val="22"/>
                <w:szCs w:val="22"/>
              </w:rPr>
              <w:t xml:space="preserve"> higher level of tolerance </w:t>
            </w:r>
            <w:r w:rsidR="004E3490" w:rsidRPr="00087D0B">
              <w:rPr>
                <w:rFonts w:asciiTheme="minorHAnsi" w:hAnsiTheme="minorHAnsi" w:cstheme="minorHAnsi"/>
                <w:sz w:val="22"/>
                <w:szCs w:val="22"/>
              </w:rPr>
              <w:t>and better knowledge of human rights remedies</w:t>
            </w:r>
            <w:r w:rsidR="00DE1CB6" w:rsidRPr="00087D0B">
              <w:rPr>
                <w:rFonts w:asciiTheme="minorHAnsi" w:hAnsiTheme="minorHAnsi" w:cstheme="minorHAnsi"/>
                <w:sz w:val="22"/>
                <w:szCs w:val="22"/>
              </w:rPr>
              <w:t>,</w:t>
            </w:r>
            <w:r w:rsidR="004E3490" w:rsidRPr="00087D0B">
              <w:rPr>
                <w:rFonts w:asciiTheme="minorHAnsi" w:hAnsiTheme="minorHAnsi" w:cstheme="minorHAnsi"/>
                <w:sz w:val="22"/>
                <w:szCs w:val="22"/>
              </w:rPr>
              <w:t xml:space="preserve"> there are still numerous gaps that should be addressed. </w:t>
            </w:r>
          </w:p>
          <w:p w14:paraId="04FFFE90" w14:textId="5438C4A4" w:rsidR="004E3490" w:rsidRPr="00087D0B" w:rsidRDefault="004E3490" w:rsidP="004E3490">
            <w:pPr>
              <w:pStyle w:val="ListParagraph"/>
              <w:shd w:val="clear" w:color="auto" w:fill="FFFFFF" w:themeFill="background1"/>
              <w:spacing w:before="120"/>
              <w:ind w:left="720"/>
              <w:jc w:val="both"/>
              <w:rPr>
                <w:rFonts w:asciiTheme="minorHAnsi" w:hAnsiTheme="minorHAnsi" w:cstheme="minorHAnsi"/>
                <w:sz w:val="22"/>
                <w:szCs w:val="22"/>
              </w:rPr>
            </w:pPr>
            <w:r w:rsidRPr="00087D0B">
              <w:rPr>
                <w:rFonts w:asciiTheme="minorHAnsi" w:hAnsiTheme="minorHAnsi" w:cstheme="minorHAnsi"/>
                <w:sz w:val="22"/>
                <w:szCs w:val="22"/>
              </w:rPr>
              <w:t xml:space="preserve">The results of the poll once again proved </w:t>
            </w:r>
            <w:r w:rsidR="00DE1CB6" w:rsidRPr="00087D0B">
              <w:rPr>
                <w:rFonts w:asciiTheme="minorHAnsi" w:hAnsiTheme="minorHAnsi" w:cstheme="minorHAnsi"/>
                <w:sz w:val="22"/>
                <w:szCs w:val="22"/>
              </w:rPr>
              <w:t xml:space="preserve">the </w:t>
            </w:r>
            <w:r w:rsidRPr="00087D0B">
              <w:rPr>
                <w:rFonts w:asciiTheme="minorHAnsi" w:hAnsiTheme="minorHAnsi" w:cstheme="minorHAnsi"/>
                <w:sz w:val="22"/>
                <w:szCs w:val="22"/>
              </w:rPr>
              <w:t>importan</w:t>
            </w:r>
            <w:r w:rsidR="00833BE8">
              <w:rPr>
                <w:rFonts w:asciiTheme="minorHAnsi" w:hAnsiTheme="minorHAnsi" w:cstheme="minorHAnsi"/>
                <w:sz w:val="22"/>
                <w:szCs w:val="22"/>
              </w:rPr>
              <w:t>t need for</w:t>
            </w:r>
            <w:r w:rsidRPr="00087D0B">
              <w:rPr>
                <w:rFonts w:asciiTheme="minorHAnsi" w:hAnsiTheme="minorHAnsi" w:cstheme="minorHAnsi"/>
                <w:sz w:val="22"/>
                <w:szCs w:val="22"/>
              </w:rPr>
              <w:t xml:space="preserve"> </w:t>
            </w:r>
            <w:r w:rsidR="00DE264F">
              <w:rPr>
                <w:rFonts w:asciiTheme="minorHAnsi" w:hAnsiTheme="minorHAnsi" w:cstheme="minorHAnsi"/>
                <w:sz w:val="22"/>
                <w:szCs w:val="22"/>
              </w:rPr>
              <w:t>a broad</w:t>
            </w:r>
            <w:r w:rsidR="00833BE8">
              <w:rPr>
                <w:rFonts w:asciiTheme="minorHAnsi" w:hAnsiTheme="minorHAnsi" w:cstheme="minorHAnsi"/>
                <w:sz w:val="22"/>
                <w:szCs w:val="22"/>
              </w:rPr>
              <w:t>-ranging</w:t>
            </w:r>
            <w:r w:rsidRPr="00087D0B">
              <w:rPr>
                <w:rFonts w:asciiTheme="minorHAnsi" w:hAnsiTheme="minorHAnsi" w:cstheme="minorHAnsi"/>
                <w:sz w:val="22"/>
                <w:szCs w:val="22"/>
              </w:rPr>
              <w:t xml:space="preserve"> human rights course. At the same time, it was agreed with </w:t>
            </w:r>
            <w:r w:rsidR="003931A1">
              <w:rPr>
                <w:rFonts w:asciiTheme="minorHAnsi" w:hAnsiTheme="minorHAnsi" w:cstheme="minorHAnsi"/>
                <w:sz w:val="22"/>
                <w:szCs w:val="22"/>
              </w:rPr>
              <w:t xml:space="preserve">the </w:t>
            </w:r>
            <w:r w:rsidRPr="00087D0B">
              <w:rPr>
                <w:rFonts w:asciiTheme="minorHAnsi" w:hAnsiTheme="minorHAnsi" w:cstheme="minorHAnsi"/>
                <w:sz w:val="22"/>
                <w:szCs w:val="22"/>
              </w:rPr>
              <w:t>NACS to develop a number of additional more narrow</w:t>
            </w:r>
            <w:r w:rsidR="00833BE8">
              <w:rPr>
                <w:rFonts w:asciiTheme="minorHAnsi" w:hAnsiTheme="minorHAnsi" w:cstheme="minorHAnsi"/>
                <w:sz w:val="22"/>
                <w:szCs w:val="22"/>
              </w:rPr>
              <w:t>ly focused</w:t>
            </w:r>
            <w:r w:rsidRPr="00087D0B">
              <w:rPr>
                <w:rFonts w:asciiTheme="minorHAnsi" w:hAnsiTheme="minorHAnsi" w:cstheme="minorHAnsi"/>
                <w:sz w:val="22"/>
                <w:szCs w:val="22"/>
              </w:rPr>
              <w:t xml:space="preserve"> educational courses for </w:t>
            </w:r>
            <w:r w:rsidR="00DE264F">
              <w:rPr>
                <w:rFonts w:asciiTheme="minorHAnsi" w:hAnsiTheme="minorHAnsi" w:cstheme="minorHAnsi"/>
                <w:sz w:val="22"/>
                <w:szCs w:val="22"/>
              </w:rPr>
              <w:t>various</w:t>
            </w:r>
            <w:r w:rsidR="00DE264F" w:rsidRPr="00087D0B">
              <w:rPr>
                <w:rFonts w:asciiTheme="minorHAnsi" w:hAnsiTheme="minorHAnsi" w:cstheme="minorHAnsi"/>
                <w:sz w:val="22"/>
                <w:szCs w:val="22"/>
              </w:rPr>
              <w:t xml:space="preserve"> </w:t>
            </w:r>
            <w:r w:rsidRPr="00087D0B">
              <w:rPr>
                <w:rFonts w:asciiTheme="minorHAnsi" w:hAnsiTheme="minorHAnsi" w:cstheme="minorHAnsi"/>
                <w:sz w:val="22"/>
                <w:szCs w:val="22"/>
              </w:rPr>
              <w:t>target groups of civil servants.</w:t>
            </w:r>
          </w:p>
          <w:p w14:paraId="7B204AE1" w14:textId="69F27071" w:rsidR="004E3490" w:rsidRPr="005E24A2" w:rsidRDefault="004E3490" w:rsidP="005E24A2">
            <w:pPr>
              <w:pStyle w:val="ListParagraph"/>
              <w:numPr>
                <w:ilvl w:val="0"/>
                <w:numId w:val="44"/>
              </w:numPr>
              <w:shd w:val="clear" w:color="auto" w:fill="FFFFFF" w:themeFill="background1"/>
              <w:spacing w:before="120"/>
              <w:jc w:val="both"/>
              <w:rPr>
                <w:rFonts w:asciiTheme="minorHAnsi" w:hAnsiTheme="minorHAnsi" w:cstheme="minorHAnsi"/>
                <w:sz w:val="22"/>
                <w:szCs w:val="22"/>
              </w:rPr>
            </w:pPr>
            <w:r w:rsidRPr="00087D0B">
              <w:rPr>
                <w:rFonts w:asciiTheme="minorHAnsi" w:hAnsiTheme="minorHAnsi" w:cstheme="minorHAnsi"/>
                <w:sz w:val="22"/>
                <w:szCs w:val="22"/>
              </w:rPr>
              <w:t xml:space="preserve">Considering </w:t>
            </w:r>
            <w:r w:rsidR="00833BE8">
              <w:rPr>
                <w:rFonts w:asciiTheme="minorHAnsi" w:hAnsiTheme="minorHAnsi" w:cstheme="minorHAnsi"/>
                <w:sz w:val="22"/>
                <w:szCs w:val="22"/>
              </w:rPr>
              <w:t xml:space="preserve">the </w:t>
            </w:r>
            <w:r w:rsidRPr="00087D0B">
              <w:rPr>
                <w:rFonts w:asciiTheme="minorHAnsi" w:hAnsiTheme="minorHAnsi" w:cstheme="minorHAnsi"/>
                <w:sz w:val="22"/>
                <w:szCs w:val="22"/>
              </w:rPr>
              <w:t xml:space="preserve">approval of the Barrier Free Strategy and </w:t>
            </w:r>
            <w:r w:rsidR="00833BE8">
              <w:rPr>
                <w:rFonts w:asciiTheme="minorHAnsi" w:hAnsiTheme="minorHAnsi" w:cstheme="minorHAnsi"/>
                <w:sz w:val="22"/>
                <w:szCs w:val="22"/>
              </w:rPr>
              <w:t xml:space="preserve">the </w:t>
            </w:r>
            <w:r w:rsidRPr="00087D0B">
              <w:rPr>
                <w:rFonts w:asciiTheme="minorHAnsi" w:hAnsiTheme="minorHAnsi" w:cstheme="minorHAnsi"/>
                <w:sz w:val="22"/>
                <w:szCs w:val="22"/>
              </w:rPr>
              <w:t>ambitious plans for its rapid implementation</w:t>
            </w:r>
            <w:r w:rsidR="00833BE8">
              <w:rPr>
                <w:rFonts w:asciiTheme="minorHAnsi" w:hAnsiTheme="minorHAnsi" w:cstheme="minorHAnsi"/>
                <w:sz w:val="22"/>
                <w:szCs w:val="22"/>
              </w:rPr>
              <w:t>,</w:t>
            </w:r>
            <w:r w:rsidRPr="00087D0B">
              <w:rPr>
                <w:rFonts w:asciiTheme="minorHAnsi" w:hAnsiTheme="minorHAnsi" w:cstheme="minorHAnsi"/>
                <w:sz w:val="22"/>
                <w:szCs w:val="22"/>
              </w:rPr>
              <w:t xml:space="preserve"> it</w:t>
            </w:r>
            <w:r w:rsidR="00833BE8">
              <w:rPr>
                <w:rFonts w:asciiTheme="minorHAnsi" w:hAnsiTheme="minorHAnsi" w:cstheme="minorHAnsi"/>
                <w:sz w:val="22"/>
                <w:szCs w:val="22"/>
              </w:rPr>
              <w:t xml:space="preserve"> i</w:t>
            </w:r>
            <w:r w:rsidRPr="00087D0B">
              <w:rPr>
                <w:rFonts w:asciiTheme="minorHAnsi" w:hAnsiTheme="minorHAnsi" w:cstheme="minorHAnsi"/>
                <w:sz w:val="22"/>
                <w:szCs w:val="22"/>
              </w:rPr>
              <w:t xml:space="preserve">s critical to enhance </w:t>
            </w:r>
            <w:r w:rsidR="00DE1CB6" w:rsidRPr="00087D0B">
              <w:rPr>
                <w:rFonts w:asciiTheme="minorHAnsi" w:hAnsiTheme="minorHAnsi" w:cstheme="minorHAnsi"/>
                <w:sz w:val="22"/>
                <w:szCs w:val="22"/>
              </w:rPr>
              <w:t xml:space="preserve">the </w:t>
            </w:r>
            <w:r w:rsidRPr="00087D0B">
              <w:rPr>
                <w:rFonts w:asciiTheme="minorHAnsi" w:hAnsiTheme="minorHAnsi" w:cstheme="minorHAnsi"/>
                <w:sz w:val="22"/>
                <w:szCs w:val="22"/>
              </w:rPr>
              <w:t>knowledge and skills of public officials regarding inclusiveness and accessibility principles. Otherwise</w:t>
            </w:r>
            <w:r w:rsidR="00DE1CB6" w:rsidRPr="00087D0B">
              <w:rPr>
                <w:rFonts w:asciiTheme="minorHAnsi" w:hAnsiTheme="minorHAnsi" w:cstheme="minorHAnsi"/>
                <w:sz w:val="22"/>
                <w:szCs w:val="22"/>
              </w:rPr>
              <w:t>,</w:t>
            </w:r>
            <w:r w:rsidRPr="00087D0B">
              <w:rPr>
                <w:rFonts w:asciiTheme="minorHAnsi" w:hAnsiTheme="minorHAnsi" w:cstheme="minorHAnsi"/>
                <w:sz w:val="22"/>
                <w:szCs w:val="22"/>
              </w:rPr>
              <w:t xml:space="preserve"> there is a </w:t>
            </w:r>
            <w:r w:rsidR="00833BE8">
              <w:rPr>
                <w:rFonts w:asciiTheme="minorHAnsi" w:hAnsiTheme="minorHAnsi" w:cstheme="minorHAnsi"/>
                <w:sz w:val="22"/>
                <w:szCs w:val="22"/>
              </w:rPr>
              <w:t>great</w:t>
            </w:r>
            <w:r w:rsidR="00833BE8"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risk of </w:t>
            </w:r>
            <w:r w:rsidR="00833BE8">
              <w:rPr>
                <w:rFonts w:asciiTheme="minorHAnsi" w:hAnsiTheme="minorHAnsi" w:cstheme="minorHAnsi"/>
                <w:sz w:val="22"/>
                <w:szCs w:val="22"/>
              </w:rPr>
              <w:t>there being only a</w:t>
            </w:r>
            <w:r w:rsidR="00DE1CB6"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formal approach to the </w:t>
            </w:r>
            <w:r w:rsidR="00833BE8">
              <w:rPr>
                <w:rFonts w:asciiTheme="minorHAnsi" w:hAnsiTheme="minorHAnsi" w:cstheme="minorHAnsi"/>
                <w:sz w:val="22"/>
                <w:szCs w:val="22"/>
              </w:rPr>
              <w:t>s</w:t>
            </w:r>
            <w:r w:rsidRPr="00087D0B">
              <w:rPr>
                <w:rFonts w:asciiTheme="minorHAnsi" w:hAnsiTheme="minorHAnsi" w:cstheme="minorHAnsi"/>
                <w:sz w:val="22"/>
                <w:szCs w:val="22"/>
              </w:rPr>
              <w:t>trategy</w:t>
            </w:r>
            <w:r w:rsidR="00833BE8">
              <w:rPr>
                <w:rFonts w:asciiTheme="minorHAnsi" w:hAnsiTheme="minorHAnsi" w:cstheme="minorHAnsi"/>
                <w:sz w:val="22"/>
                <w:szCs w:val="22"/>
              </w:rPr>
              <w:t>’s</w:t>
            </w:r>
            <w:r w:rsidRPr="00087D0B">
              <w:rPr>
                <w:rFonts w:asciiTheme="minorHAnsi" w:hAnsiTheme="minorHAnsi" w:cstheme="minorHAnsi"/>
                <w:sz w:val="22"/>
                <w:szCs w:val="22"/>
              </w:rPr>
              <w:t xml:space="preserve"> implementation. To address this challenge</w:t>
            </w:r>
            <w:r w:rsidR="00833BE8">
              <w:rPr>
                <w:rFonts w:asciiTheme="minorHAnsi" w:hAnsiTheme="minorHAnsi" w:cstheme="minorHAnsi"/>
                <w:sz w:val="22"/>
                <w:szCs w:val="22"/>
              </w:rPr>
              <w:t>,</w:t>
            </w:r>
            <w:r w:rsidRPr="00087D0B">
              <w:rPr>
                <w:rFonts w:asciiTheme="minorHAnsi" w:hAnsiTheme="minorHAnsi" w:cstheme="minorHAnsi"/>
                <w:sz w:val="22"/>
                <w:szCs w:val="22"/>
              </w:rPr>
              <w:t xml:space="preserve"> the </w:t>
            </w:r>
            <w:r w:rsidR="00833BE8">
              <w:rPr>
                <w:rFonts w:asciiTheme="minorHAnsi" w:hAnsiTheme="minorHAnsi" w:cstheme="minorHAnsi"/>
                <w:sz w:val="22"/>
                <w:szCs w:val="22"/>
              </w:rPr>
              <w:t>p</w:t>
            </w:r>
            <w:r w:rsidR="00833BE8" w:rsidRPr="00087D0B">
              <w:rPr>
                <w:rFonts w:asciiTheme="minorHAnsi" w:hAnsiTheme="minorHAnsi" w:cstheme="minorHAnsi"/>
                <w:sz w:val="22"/>
                <w:szCs w:val="22"/>
              </w:rPr>
              <w:t xml:space="preserve">roject </w:t>
            </w:r>
            <w:r w:rsidR="00833BE8">
              <w:rPr>
                <w:rFonts w:asciiTheme="minorHAnsi" w:hAnsiTheme="minorHAnsi" w:cstheme="minorHAnsi"/>
                <w:sz w:val="22"/>
                <w:szCs w:val="22"/>
              </w:rPr>
              <w:t xml:space="preserve">– </w:t>
            </w:r>
            <w:r w:rsidRPr="00087D0B">
              <w:rPr>
                <w:rFonts w:asciiTheme="minorHAnsi" w:hAnsiTheme="minorHAnsi" w:cstheme="minorHAnsi"/>
                <w:sz w:val="22"/>
                <w:szCs w:val="22"/>
              </w:rPr>
              <w:t xml:space="preserve">in cooperation with the Ministry of Digital Transformation, </w:t>
            </w:r>
            <w:r w:rsidR="003931A1">
              <w:rPr>
                <w:rFonts w:asciiTheme="minorHAnsi" w:hAnsiTheme="minorHAnsi" w:cstheme="minorHAnsi"/>
                <w:sz w:val="22"/>
                <w:szCs w:val="22"/>
              </w:rPr>
              <w:t xml:space="preserve">the </w:t>
            </w:r>
            <w:r w:rsidRPr="00087D0B">
              <w:rPr>
                <w:rFonts w:asciiTheme="minorHAnsi" w:hAnsiTheme="minorHAnsi" w:cstheme="minorHAnsi"/>
                <w:sz w:val="22"/>
                <w:szCs w:val="22"/>
              </w:rPr>
              <w:t xml:space="preserve">NACS and CSO partners </w:t>
            </w:r>
            <w:r w:rsidR="00833BE8">
              <w:rPr>
                <w:rFonts w:asciiTheme="minorHAnsi" w:hAnsiTheme="minorHAnsi" w:cstheme="minorHAnsi"/>
                <w:sz w:val="22"/>
                <w:szCs w:val="22"/>
              </w:rPr>
              <w:t xml:space="preserve">– </w:t>
            </w:r>
            <w:r w:rsidRPr="00087D0B">
              <w:rPr>
                <w:rFonts w:asciiTheme="minorHAnsi" w:hAnsiTheme="minorHAnsi" w:cstheme="minorHAnsi"/>
                <w:sz w:val="22"/>
                <w:szCs w:val="22"/>
              </w:rPr>
              <w:t xml:space="preserve">is to develop </w:t>
            </w:r>
            <w:r w:rsidR="00833BE8">
              <w:rPr>
                <w:rFonts w:asciiTheme="minorHAnsi" w:hAnsiTheme="minorHAnsi" w:cstheme="minorHAnsi"/>
                <w:sz w:val="22"/>
                <w:szCs w:val="22"/>
              </w:rPr>
              <w:t xml:space="preserve">a </w:t>
            </w:r>
            <w:r w:rsidRPr="00087D0B">
              <w:rPr>
                <w:rFonts w:asciiTheme="minorHAnsi" w:hAnsiTheme="minorHAnsi" w:cstheme="minorHAnsi"/>
                <w:sz w:val="22"/>
                <w:szCs w:val="22"/>
              </w:rPr>
              <w:t xml:space="preserve">special learning series </w:t>
            </w:r>
            <w:r w:rsidR="00833BE8">
              <w:rPr>
                <w:rFonts w:asciiTheme="minorHAnsi" w:hAnsiTheme="minorHAnsi" w:cstheme="minorHAnsi"/>
                <w:sz w:val="22"/>
                <w:szCs w:val="22"/>
              </w:rPr>
              <w:t>to provide the</w:t>
            </w:r>
            <w:r w:rsidR="00833BE8" w:rsidRPr="00087D0B">
              <w:rPr>
                <w:rFonts w:asciiTheme="minorHAnsi" w:hAnsiTheme="minorHAnsi" w:cstheme="minorHAnsi"/>
                <w:sz w:val="22"/>
                <w:szCs w:val="22"/>
              </w:rPr>
              <w:t xml:space="preserve"> </w:t>
            </w:r>
            <w:r w:rsidRPr="00087D0B">
              <w:rPr>
                <w:rFonts w:asciiTheme="minorHAnsi" w:hAnsiTheme="minorHAnsi" w:cstheme="minorHAnsi"/>
                <w:sz w:val="22"/>
                <w:szCs w:val="22"/>
              </w:rPr>
              <w:t>relevant knowledge</w:t>
            </w:r>
            <w:r w:rsidR="00833BE8">
              <w:rPr>
                <w:rFonts w:asciiTheme="minorHAnsi" w:hAnsiTheme="minorHAnsi" w:cstheme="minorHAnsi"/>
                <w:sz w:val="22"/>
                <w:szCs w:val="22"/>
              </w:rPr>
              <w:t xml:space="preserve"> and</w:t>
            </w:r>
            <w:r w:rsidRPr="00087D0B">
              <w:rPr>
                <w:rFonts w:asciiTheme="minorHAnsi" w:hAnsiTheme="minorHAnsi" w:cstheme="minorHAnsi"/>
                <w:sz w:val="22"/>
                <w:szCs w:val="22"/>
              </w:rPr>
              <w:t xml:space="preserve"> skills</w:t>
            </w:r>
            <w:r w:rsidR="00833BE8">
              <w:rPr>
                <w:rFonts w:asciiTheme="minorHAnsi" w:hAnsiTheme="minorHAnsi" w:cstheme="minorHAnsi"/>
                <w:sz w:val="22"/>
                <w:szCs w:val="22"/>
              </w:rPr>
              <w:t>,</w:t>
            </w:r>
            <w:r w:rsidRPr="00087D0B">
              <w:rPr>
                <w:rFonts w:asciiTheme="minorHAnsi" w:hAnsiTheme="minorHAnsi" w:cstheme="minorHAnsi"/>
                <w:sz w:val="22"/>
                <w:szCs w:val="22"/>
              </w:rPr>
              <w:t xml:space="preserve"> </w:t>
            </w:r>
            <w:r w:rsidR="00833BE8">
              <w:rPr>
                <w:rFonts w:asciiTheme="minorHAnsi" w:hAnsiTheme="minorHAnsi" w:cstheme="minorHAnsi"/>
                <w:sz w:val="22"/>
                <w:szCs w:val="22"/>
              </w:rPr>
              <w:t>along with</w:t>
            </w:r>
            <w:r w:rsidR="00833BE8"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practical examples of </w:t>
            </w:r>
            <w:r w:rsidR="00833BE8">
              <w:rPr>
                <w:rFonts w:asciiTheme="minorHAnsi" w:hAnsiTheme="minorHAnsi" w:cstheme="minorHAnsi"/>
                <w:sz w:val="22"/>
                <w:szCs w:val="22"/>
              </w:rPr>
              <w:t xml:space="preserve">the application of </w:t>
            </w:r>
            <w:r w:rsidRPr="00087D0B">
              <w:rPr>
                <w:rFonts w:asciiTheme="minorHAnsi" w:hAnsiTheme="minorHAnsi" w:cstheme="minorHAnsi"/>
                <w:sz w:val="22"/>
                <w:szCs w:val="22"/>
              </w:rPr>
              <w:t>inclusiveness and accessibility</w:t>
            </w:r>
            <w:r w:rsidR="00833BE8">
              <w:rPr>
                <w:rFonts w:asciiTheme="minorHAnsi" w:hAnsiTheme="minorHAnsi" w:cstheme="minorHAnsi"/>
                <w:sz w:val="22"/>
                <w:szCs w:val="22"/>
              </w:rPr>
              <w:t xml:space="preserve"> principles.</w:t>
            </w:r>
          </w:p>
          <w:p w14:paraId="20E58E41" w14:textId="2944A2B4" w:rsidR="004E3490" w:rsidRPr="00087D0B" w:rsidRDefault="004E3490" w:rsidP="004E3490">
            <w:pPr>
              <w:shd w:val="clear" w:color="auto" w:fill="FFFFFF" w:themeFill="background1"/>
              <w:spacing w:before="120"/>
              <w:jc w:val="both"/>
              <w:rPr>
                <w:rFonts w:asciiTheme="minorHAnsi" w:hAnsiTheme="minorHAnsi" w:cstheme="minorHAnsi"/>
                <w:b/>
                <w:bCs/>
                <w:caps/>
                <w:sz w:val="22"/>
                <w:szCs w:val="22"/>
              </w:rPr>
            </w:pPr>
            <w:r w:rsidRPr="00087D0B">
              <w:rPr>
                <w:rFonts w:asciiTheme="minorHAnsi" w:hAnsiTheme="minorHAnsi" w:cstheme="minorHAnsi"/>
                <w:b/>
                <w:caps/>
                <w:sz w:val="22"/>
                <w:szCs w:val="22"/>
              </w:rPr>
              <w:t>Output</w:t>
            </w:r>
            <w:r w:rsidRPr="00087D0B">
              <w:rPr>
                <w:rFonts w:asciiTheme="minorHAnsi" w:hAnsiTheme="minorHAnsi" w:cstheme="minorHAnsi"/>
                <w:b/>
                <w:bCs/>
                <w:caps/>
                <w:sz w:val="22"/>
                <w:szCs w:val="22"/>
              </w:rPr>
              <w:t xml:space="preserve"> 6. The </w:t>
            </w:r>
            <w:r w:rsidR="00833BE8" w:rsidRPr="00087D0B">
              <w:rPr>
                <w:rFonts w:asciiTheme="minorHAnsi" w:hAnsiTheme="minorHAnsi" w:cstheme="minorHAnsi"/>
                <w:b/>
                <w:bCs/>
                <w:caps/>
                <w:sz w:val="22"/>
                <w:szCs w:val="22"/>
              </w:rPr>
              <w:t>knowledge and skills</w:t>
            </w:r>
            <w:r w:rsidR="00833BE8">
              <w:rPr>
                <w:rFonts w:asciiTheme="minorHAnsi" w:hAnsiTheme="minorHAnsi" w:cstheme="minorHAnsi"/>
                <w:b/>
                <w:bCs/>
                <w:caps/>
                <w:sz w:val="22"/>
                <w:szCs w:val="22"/>
              </w:rPr>
              <w:t xml:space="preserve"> OF THE</w:t>
            </w:r>
            <w:r w:rsidR="00833BE8" w:rsidRPr="00087D0B">
              <w:rPr>
                <w:rFonts w:asciiTheme="minorHAnsi" w:hAnsiTheme="minorHAnsi" w:cstheme="minorHAnsi"/>
                <w:b/>
                <w:bCs/>
                <w:caps/>
                <w:sz w:val="22"/>
                <w:szCs w:val="22"/>
              </w:rPr>
              <w:t xml:space="preserve"> </w:t>
            </w:r>
            <w:r w:rsidR="00833BE8" w:rsidRPr="00087D0B">
              <w:rPr>
                <w:rFonts w:asciiTheme="minorHAnsi" w:hAnsiTheme="minorHAnsi" w:cstheme="minorHAnsi"/>
                <w:b/>
                <w:caps/>
                <w:sz w:val="22"/>
                <w:szCs w:val="22"/>
              </w:rPr>
              <w:t>Ombudsperson’s OFFICE</w:t>
            </w:r>
            <w:r w:rsidR="00833BE8">
              <w:rPr>
                <w:rFonts w:asciiTheme="minorHAnsi" w:hAnsiTheme="minorHAnsi" w:cstheme="minorHAnsi"/>
                <w:b/>
                <w:bCs/>
                <w:caps/>
                <w:sz w:val="22"/>
                <w:szCs w:val="22"/>
              </w:rPr>
              <w:t xml:space="preserve">, </w:t>
            </w:r>
            <w:r w:rsidR="00833BE8" w:rsidRPr="00087D0B">
              <w:rPr>
                <w:rFonts w:asciiTheme="minorHAnsi" w:hAnsiTheme="minorHAnsi" w:cstheme="minorHAnsi"/>
                <w:b/>
                <w:bCs/>
                <w:caps/>
                <w:sz w:val="22"/>
                <w:szCs w:val="22"/>
              </w:rPr>
              <w:t xml:space="preserve">CSO partners and duty-bearers </w:t>
            </w:r>
            <w:r w:rsidR="00833BE8">
              <w:rPr>
                <w:rFonts w:asciiTheme="minorHAnsi" w:hAnsiTheme="minorHAnsi" w:cstheme="minorHAnsi"/>
                <w:b/>
                <w:bCs/>
                <w:caps/>
                <w:sz w:val="22"/>
                <w:szCs w:val="22"/>
              </w:rPr>
              <w:t>to effectively address conflict-</w:t>
            </w:r>
            <w:r w:rsidR="00833BE8" w:rsidRPr="00087D0B">
              <w:rPr>
                <w:rFonts w:asciiTheme="minorHAnsi" w:hAnsiTheme="minorHAnsi" w:cstheme="minorHAnsi"/>
                <w:b/>
                <w:bCs/>
                <w:caps/>
                <w:sz w:val="22"/>
                <w:szCs w:val="22"/>
              </w:rPr>
              <w:t>related human rights challenges</w:t>
            </w:r>
            <w:r w:rsidR="00833BE8" w:rsidRPr="00087D0B">
              <w:rPr>
                <w:rFonts w:asciiTheme="minorHAnsi" w:hAnsiTheme="minorHAnsi" w:cstheme="minorHAnsi"/>
                <w:b/>
                <w:caps/>
                <w:sz w:val="22"/>
                <w:szCs w:val="22"/>
              </w:rPr>
              <w:t xml:space="preserve"> </w:t>
            </w:r>
            <w:r w:rsidR="00833BE8">
              <w:rPr>
                <w:rFonts w:asciiTheme="minorHAnsi" w:hAnsiTheme="minorHAnsi" w:cstheme="minorHAnsi"/>
                <w:b/>
                <w:caps/>
                <w:sz w:val="22"/>
                <w:szCs w:val="22"/>
              </w:rPr>
              <w:t xml:space="preserve">ARE </w:t>
            </w:r>
            <w:r w:rsidRPr="00087D0B">
              <w:rPr>
                <w:rFonts w:asciiTheme="minorHAnsi" w:hAnsiTheme="minorHAnsi" w:cstheme="minorHAnsi"/>
                <w:b/>
                <w:bCs/>
                <w:caps/>
                <w:sz w:val="22"/>
                <w:szCs w:val="22"/>
              </w:rPr>
              <w:t>strengthened</w:t>
            </w:r>
          </w:p>
          <w:p w14:paraId="218F1879" w14:textId="1F5EBEBB" w:rsidR="004E3490" w:rsidRPr="00087D0B" w:rsidRDefault="004E3490" w:rsidP="004E3490">
            <w:pPr>
              <w:shd w:val="clear" w:color="auto" w:fill="FFFFFF" w:themeFill="background1"/>
              <w:spacing w:before="120"/>
              <w:jc w:val="both"/>
              <w:rPr>
                <w:rFonts w:asciiTheme="minorHAnsi" w:hAnsiTheme="minorHAnsi" w:cstheme="minorHAnsi"/>
                <w:sz w:val="22"/>
                <w:szCs w:val="22"/>
              </w:rPr>
            </w:pPr>
            <w:r w:rsidRPr="00087D0B">
              <w:rPr>
                <w:rFonts w:asciiTheme="minorHAnsi" w:hAnsiTheme="minorHAnsi" w:cstheme="minorHAnsi"/>
                <w:sz w:val="22"/>
                <w:szCs w:val="22"/>
              </w:rPr>
              <w:t xml:space="preserve">The HR4U </w:t>
            </w:r>
            <w:r w:rsidR="00833BE8">
              <w:rPr>
                <w:rFonts w:asciiTheme="minorHAnsi" w:hAnsiTheme="minorHAnsi" w:cstheme="minorHAnsi"/>
                <w:sz w:val="22"/>
                <w:szCs w:val="22"/>
              </w:rPr>
              <w:t>p</w:t>
            </w:r>
            <w:r w:rsidRPr="00087D0B">
              <w:rPr>
                <w:rFonts w:asciiTheme="minorHAnsi" w:hAnsiTheme="minorHAnsi" w:cstheme="minorHAnsi"/>
                <w:sz w:val="22"/>
                <w:szCs w:val="22"/>
              </w:rPr>
              <w:t>roject</w:t>
            </w:r>
            <w:r w:rsidR="00833BE8">
              <w:rPr>
                <w:rFonts w:asciiTheme="minorHAnsi" w:hAnsiTheme="minorHAnsi" w:cstheme="minorHAnsi"/>
                <w:sz w:val="22"/>
                <w:szCs w:val="22"/>
              </w:rPr>
              <w:t>,</w:t>
            </w:r>
            <w:r w:rsidRPr="00087D0B">
              <w:rPr>
                <w:rFonts w:asciiTheme="minorHAnsi" w:hAnsiTheme="minorHAnsi" w:cstheme="minorHAnsi"/>
                <w:sz w:val="22"/>
                <w:szCs w:val="22"/>
              </w:rPr>
              <w:t xml:space="preserve"> together with the Office of the President of Ukraine in the Autonomous Republic of Crimea presented a sociological study</w:t>
            </w:r>
            <w:r w:rsidRPr="00087D0B">
              <w:rPr>
                <w:rStyle w:val="FootnoteReference"/>
                <w:rFonts w:asciiTheme="minorHAnsi" w:hAnsiTheme="minorHAnsi" w:cstheme="minorHAnsi"/>
                <w:sz w:val="22"/>
                <w:szCs w:val="22"/>
              </w:rPr>
              <w:footnoteReference w:id="10"/>
            </w:r>
            <w:r w:rsidRPr="00087D0B">
              <w:rPr>
                <w:rFonts w:asciiTheme="minorHAnsi" w:hAnsiTheme="minorHAnsi" w:cstheme="minorHAnsi"/>
                <w:sz w:val="22"/>
                <w:szCs w:val="22"/>
              </w:rPr>
              <w:t>, conducted on December 2020</w:t>
            </w:r>
            <w:r w:rsidR="00833BE8">
              <w:rPr>
                <w:rFonts w:asciiTheme="minorHAnsi" w:hAnsiTheme="minorHAnsi" w:cstheme="minorHAnsi"/>
                <w:sz w:val="22"/>
                <w:szCs w:val="22"/>
              </w:rPr>
              <w:t>,</w:t>
            </w:r>
            <w:r w:rsidRPr="00087D0B">
              <w:rPr>
                <w:rFonts w:asciiTheme="minorHAnsi" w:hAnsiTheme="minorHAnsi" w:cstheme="minorHAnsi"/>
                <w:sz w:val="22"/>
                <w:szCs w:val="22"/>
              </w:rPr>
              <w:t xml:space="preserve"> </w:t>
            </w:r>
            <w:r w:rsidR="00833BE8">
              <w:rPr>
                <w:rFonts w:asciiTheme="minorHAnsi" w:hAnsiTheme="minorHAnsi" w:cstheme="minorHAnsi"/>
                <w:sz w:val="22"/>
                <w:szCs w:val="22"/>
              </w:rPr>
              <w:t>which</w:t>
            </w:r>
            <w:r w:rsidR="00833BE8"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identified what </w:t>
            </w:r>
            <w:r w:rsidR="00833BE8">
              <w:rPr>
                <w:rFonts w:asciiTheme="minorHAnsi" w:hAnsiTheme="minorHAnsi" w:cstheme="minorHAnsi"/>
                <w:sz w:val="22"/>
                <w:szCs w:val="22"/>
              </w:rPr>
              <w:t>the public</w:t>
            </w:r>
            <w:r w:rsidR="00833BE8"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thought about post-conflict regulations and transitional justice. </w:t>
            </w:r>
          </w:p>
          <w:p w14:paraId="09AAB107" w14:textId="34E4DD0A" w:rsidR="004E3490" w:rsidRPr="00087D0B" w:rsidRDefault="004E3490" w:rsidP="004E3490">
            <w:pPr>
              <w:shd w:val="clear" w:color="auto" w:fill="FFFFFF" w:themeFill="background1"/>
              <w:spacing w:before="120"/>
              <w:jc w:val="both"/>
              <w:rPr>
                <w:rFonts w:asciiTheme="minorHAnsi" w:hAnsiTheme="minorHAnsi" w:cstheme="minorHAnsi"/>
                <w:bCs/>
                <w:sz w:val="22"/>
                <w:szCs w:val="22"/>
              </w:rPr>
            </w:pPr>
            <w:r w:rsidRPr="00087D0B">
              <w:rPr>
                <w:rFonts w:asciiTheme="minorHAnsi" w:hAnsiTheme="minorHAnsi" w:cstheme="minorHAnsi"/>
                <w:bCs/>
                <w:sz w:val="22"/>
                <w:szCs w:val="22"/>
              </w:rPr>
              <w:t xml:space="preserve">In order to </w:t>
            </w:r>
            <w:r w:rsidR="00833BE8">
              <w:rPr>
                <w:rFonts w:asciiTheme="minorHAnsi" w:hAnsiTheme="minorHAnsi" w:cstheme="minorHAnsi"/>
                <w:bCs/>
                <w:sz w:val="22"/>
                <w:szCs w:val="22"/>
              </w:rPr>
              <w:t>acquire</w:t>
            </w:r>
            <w:r w:rsidR="00833BE8"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deeper analyses and </w:t>
            </w:r>
            <w:r w:rsidR="00006CF8">
              <w:rPr>
                <w:rFonts w:asciiTheme="minorHAnsi" w:hAnsiTheme="minorHAnsi" w:cstheme="minorHAnsi"/>
                <w:bCs/>
                <w:sz w:val="22"/>
                <w:szCs w:val="22"/>
              </w:rPr>
              <w:t xml:space="preserve">fuller </w:t>
            </w:r>
            <w:r w:rsidRPr="00087D0B">
              <w:rPr>
                <w:rFonts w:asciiTheme="minorHAnsi" w:hAnsiTheme="minorHAnsi" w:cstheme="minorHAnsi"/>
                <w:bCs/>
                <w:sz w:val="22"/>
                <w:szCs w:val="22"/>
              </w:rPr>
              <w:t>data this year</w:t>
            </w:r>
            <w:r w:rsidR="00833BE8">
              <w:rPr>
                <w:rFonts w:asciiTheme="minorHAnsi" w:hAnsiTheme="minorHAnsi" w:cstheme="minorHAnsi"/>
                <w:bCs/>
                <w:sz w:val="22"/>
                <w:szCs w:val="22"/>
              </w:rPr>
              <w:t>,</w:t>
            </w:r>
            <w:r w:rsidRPr="00087D0B">
              <w:rPr>
                <w:rFonts w:asciiTheme="minorHAnsi" w:hAnsiTheme="minorHAnsi" w:cstheme="minorHAnsi"/>
                <w:bCs/>
                <w:sz w:val="22"/>
                <w:szCs w:val="22"/>
              </w:rPr>
              <w:t xml:space="preserve"> the </w:t>
            </w:r>
            <w:r w:rsidR="00833BE8">
              <w:rPr>
                <w:rFonts w:asciiTheme="minorHAnsi" w:hAnsiTheme="minorHAnsi" w:cstheme="minorHAnsi"/>
                <w:bCs/>
                <w:sz w:val="22"/>
                <w:szCs w:val="22"/>
              </w:rPr>
              <w:t>p</w:t>
            </w:r>
            <w:r w:rsidR="00833BE8" w:rsidRPr="00087D0B">
              <w:rPr>
                <w:rFonts w:asciiTheme="minorHAnsi" w:hAnsiTheme="minorHAnsi" w:cstheme="minorHAnsi"/>
                <w:bCs/>
                <w:sz w:val="22"/>
                <w:szCs w:val="22"/>
              </w:rPr>
              <w:t xml:space="preserve">roject </w:t>
            </w:r>
            <w:r w:rsidRPr="00087D0B">
              <w:rPr>
                <w:rFonts w:asciiTheme="minorHAnsi" w:hAnsiTheme="minorHAnsi" w:cstheme="minorHAnsi"/>
                <w:bCs/>
                <w:sz w:val="22"/>
                <w:szCs w:val="22"/>
              </w:rPr>
              <w:t xml:space="preserve">supported the Office of the President of Ukraine in the Autonomous Republic of Crimea </w:t>
            </w:r>
            <w:r w:rsidR="00833BE8">
              <w:rPr>
                <w:rFonts w:asciiTheme="minorHAnsi" w:hAnsiTheme="minorHAnsi" w:cstheme="minorHAnsi"/>
                <w:bCs/>
                <w:sz w:val="22"/>
                <w:szCs w:val="22"/>
              </w:rPr>
              <w:t>in</w:t>
            </w:r>
            <w:r w:rsidR="00833BE8"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conduct</w:t>
            </w:r>
            <w:r w:rsidR="00833BE8">
              <w:rPr>
                <w:rFonts w:asciiTheme="minorHAnsi" w:hAnsiTheme="minorHAnsi" w:cstheme="minorHAnsi"/>
                <w:bCs/>
                <w:sz w:val="22"/>
                <w:szCs w:val="22"/>
              </w:rPr>
              <w:t>ing</w:t>
            </w:r>
            <w:r w:rsidRPr="00087D0B">
              <w:rPr>
                <w:rFonts w:asciiTheme="minorHAnsi" w:hAnsiTheme="minorHAnsi" w:cstheme="minorHAnsi"/>
                <w:bCs/>
                <w:sz w:val="22"/>
                <w:szCs w:val="22"/>
              </w:rPr>
              <w:t xml:space="preserve"> </w:t>
            </w:r>
            <w:r w:rsidR="00833BE8">
              <w:rPr>
                <w:rFonts w:asciiTheme="minorHAnsi" w:hAnsiTheme="minorHAnsi" w:cstheme="minorHAnsi"/>
                <w:bCs/>
                <w:sz w:val="22"/>
                <w:szCs w:val="22"/>
              </w:rPr>
              <w:t>a national</w:t>
            </w:r>
            <w:r w:rsidRPr="00087D0B">
              <w:rPr>
                <w:rFonts w:asciiTheme="minorHAnsi" w:hAnsiTheme="minorHAnsi" w:cstheme="minorHAnsi"/>
                <w:bCs/>
                <w:sz w:val="22"/>
                <w:szCs w:val="22"/>
              </w:rPr>
              <w:t xml:space="preserve"> sociological study on </w:t>
            </w:r>
            <w:r w:rsidR="001C3AE8">
              <w:rPr>
                <w:rFonts w:asciiTheme="minorHAnsi" w:hAnsiTheme="minorHAnsi" w:cstheme="minorHAnsi"/>
                <w:bCs/>
                <w:sz w:val="22"/>
                <w:szCs w:val="22"/>
              </w:rPr>
              <w:t xml:space="preserve">the </w:t>
            </w:r>
            <w:r w:rsidRPr="00087D0B">
              <w:rPr>
                <w:rFonts w:asciiTheme="minorHAnsi" w:hAnsiTheme="minorHAnsi" w:cstheme="minorHAnsi"/>
                <w:bCs/>
                <w:sz w:val="22"/>
                <w:szCs w:val="22"/>
              </w:rPr>
              <w:t xml:space="preserve">attitudes of Ukrainians to issues related to overcoming </w:t>
            </w:r>
            <w:r w:rsidR="001C3AE8">
              <w:rPr>
                <w:rFonts w:asciiTheme="minorHAnsi" w:hAnsiTheme="minorHAnsi" w:cstheme="minorHAnsi"/>
                <w:bCs/>
                <w:sz w:val="22"/>
                <w:szCs w:val="22"/>
              </w:rPr>
              <w:t xml:space="preserve">the </w:t>
            </w:r>
            <w:r w:rsidRPr="00087D0B">
              <w:rPr>
                <w:rFonts w:asciiTheme="minorHAnsi" w:hAnsiTheme="minorHAnsi" w:cstheme="minorHAnsi"/>
                <w:bCs/>
                <w:sz w:val="22"/>
                <w:szCs w:val="22"/>
              </w:rPr>
              <w:t>negative consequences of the armed conflict in Ukraine. The survey was conducted from March to April 2021 by</w:t>
            </w:r>
            <w:r w:rsidR="001C3AE8">
              <w:rPr>
                <w:rFonts w:asciiTheme="minorHAnsi" w:hAnsiTheme="minorHAnsi" w:cstheme="minorHAnsi"/>
                <w:bCs/>
                <w:sz w:val="22"/>
                <w:szCs w:val="22"/>
              </w:rPr>
              <w:t xml:space="preserve"> the</w:t>
            </w:r>
            <w:r w:rsidRPr="00087D0B">
              <w:rPr>
                <w:rFonts w:asciiTheme="minorHAnsi" w:hAnsiTheme="minorHAnsi" w:cstheme="minorHAnsi"/>
                <w:bCs/>
                <w:sz w:val="22"/>
                <w:szCs w:val="22"/>
              </w:rPr>
              <w:t xml:space="preserve"> Kharkiv Institute for Social Research</w:t>
            </w:r>
            <w:r w:rsidR="001C3AE8">
              <w:rPr>
                <w:rFonts w:asciiTheme="minorHAnsi" w:hAnsiTheme="minorHAnsi" w:cstheme="minorHAnsi"/>
                <w:bCs/>
                <w:sz w:val="22"/>
                <w:szCs w:val="22"/>
              </w:rPr>
              <w:t>,</w:t>
            </w:r>
            <w:r w:rsidRPr="00087D0B">
              <w:rPr>
                <w:rFonts w:asciiTheme="minorHAnsi" w:hAnsiTheme="minorHAnsi" w:cstheme="minorHAnsi"/>
                <w:bCs/>
                <w:sz w:val="22"/>
                <w:szCs w:val="22"/>
              </w:rPr>
              <w:t xml:space="preserve"> in cooperation with </w:t>
            </w:r>
            <w:r w:rsidR="001C3AE8">
              <w:rPr>
                <w:rFonts w:asciiTheme="minorHAnsi" w:hAnsiTheme="minorHAnsi" w:cstheme="minorHAnsi"/>
                <w:bCs/>
                <w:sz w:val="22"/>
                <w:szCs w:val="22"/>
              </w:rPr>
              <w:t xml:space="preserve">the </w:t>
            </w:r>
            <w:r w:rsidRPr="00087D0B">
              <w:rPr>
                <w:rFonts w:asciiTheme="minorHAnsi" w:hAnsiTheme="minorHAnsi" w:cstheme="minorHAnsi"/>
                <w:bCs/>
                <w:sz w:val="22"/>
                <w:szCs w:val="22"/>
              </w:rPr>
              <w:t>ZMINA Human Rights Centre.</w:t>
            </w:r>
          </w:p>
          <w:p w14:paraId="74560F90" w14:textId="7B4C5633" w:rsidR="004E3490" w:rsidRPr="00087D0B" w:rsidRDefault="004E3490" w:rsidP="00B734FC">
            <w:pPr>
              <w:shd w:val="clear" w:color="auto" w:fill="FFFFFF" w:themeFill="background1"/>
              <w:spacing w:before="120"/>
              <w:jc w:val="both"/>
              <w:rPr>
                <w:rFonts w:asciiTheme="minorHAnsi" w:hAnsiTheme="minorHAnsi" w:cstheme="minorHAnsi"/>
                <w:bCs/>
                <w:sz w:val="22"/>
                <w:szCs w:val="22"/>
              </w:rPr>
            </w:pPr>
            <w:r w:rsidRPr="00087D0B">
              <w:rPr>
                <w:rFonts w:asciiTheme="minorHAnsi" w:hAnsiTheme="minorHAnsi" w:cstheme="minorHAnsi"/>
                <w:bCs/>
                <w:sz w:val="22"/>
                <w:szCs w:val="22"/>
              </w:rPr>
              <w:t xml:space="preserve">According to the </w:t>
            </w:r>
            <w:r w:rsidR="00006CF8">
              <w:rPr>
                <w:rFonts w:asciiTheme="minorHAnsi" w:hAnsiTheme="minorHAnsi" w:cstheme="minorHAnsi"/>
                <w:bCs/>
                <w:sz w:val="22"/>
                <w:szCs w:val="22"/>
              </w:rPr>
              <w:t>survey,</w:t>
            </w:r>
            <w:r w:rsidRPr="00087D0B">
              <w:rPr>
                <w:rFonts w:asciiTheme="minorHAnsi" w:hAnsiTheme="minorHAnsi" w:cstheme="minorHAnsi"/>
                <w:bCs/>
                <w:sz w:val="22"/>
                <w:szCs w:val="22"/>
              </w:rPr>
              <w:t xml:space="preserve"> the majority of Ukrainians (67.2</w:t>
            </w:r>
            <w:r w:rsidR="00006CF8">
              <w:rPr>
                <w:rFonts w:asciiTheme="minorHAnsi" w:hAnsiTheme="minorHAnsi" w:cstheme="minorHAnsi"/>
                <w:bCs/>
                <w:sz w:val="22"/>
                <w:szCs w:val="22"/>
              </w:rPr>
              <w:t xml:space="preserve"> percent</w:t>
            </w:r>
            <w:r w:rsidR="00006CF8"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in </w:t>
            </w:r>
            <w:r w:rsidR="00006CF8">
              <w:rPr>
                <w:rFonts w:asciiTheme="minorHAnsi" w:hAnsiTheme="minorHAnsi" w:cstheme="minorHAnsi"/>
                <w:bCs/>
                <w:sz w:val="22"/>
                <w:szCs w:val="22"/>
              </w:rPr>
              <w:t>relation to the non-government-controlled areas</w:t>
            </w:r>
            <w:r w:rsidRPr="00087D0B">
              <w:rPr>
                <w:rFonts w:asciiTheme="minorHAnsi" w:hAnsiTheme="minorHAnsi" w:cstheme="minorHAnsi"/>
                <w:bCs/>
                <w:sz w:val="22"/>
                <w:szCs w:val="22"/>
              </w:rPr>
              <w:t xml:space="preserve"> </w:t>
            </w:r>
            <w:r w:rsidR="00006CF8">
              <w:rPr>
                <w:rFonts w:asciiTheme="minorHAnsi" w:hAnsiTheme="minorHAnsi" w:cstheme="minorHAnsi"/>
                <w:bCs/>
                <w:sz w:val="22"/>
                <w:szCs w:val="22"/>
              </w:rPr>
              <w:t xml:space="preserve">(NGCAs) </w:t>
            </w:r>
            <w:r w:rsidRPr="00087D0B">
              <w:rPr>
                <w:rFonts w:asciiTheme="minorHAnsi" w:hAnsiTheme="minorHAnsi" w:cstheme="minorHAnsi"/>
                <w:bCs/>
                <w:sz w:val="22"/>
                <w:szCs w:val="22"/>
              </w:rPr>
              <w:t>and 64.5</w:t>
            </w:r>
            <w:r w:rsidR="00006CF8">
              <w:rPr>
                <w:rFonts w:asciiTheme="minorHAnsi" w:hAnsiTheme="minorHAnsi" w:cstheme="minorHAnsi"/>
                <w:bCs/>
                <w:sz w:val="22"/>
                <w:szCs w:val="22"/>
              </w:rPr>
              <w:t xml:space="preserve"> percent</w:t>
            </w:r>
            <w:r w:rsidR="00006CF8"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in </w:t>
            </w:r>
            <w:r w:rsidR="00006CF8">
              <w:rPr>
                <w:rFonts w:asciiTheme="minorHAnsi" w:hAnsiTheme="minorHAnsi" w:cstheme="minorHAnsi"/>
                <w:bCs/>
                <w:sz w:val="22"/>
                <w:szCs w:val="22"/>
              </w:rPr>
              <w:t xml:space="preserve">relation to </w:t>
            </w:r>
            <w:r w:rsidRPr="00087D0B">
              <w:rPr>
                <w:rFonts w:asciiTheme="minorHAnsi" w:hAnsiTheme="minorHAnsi" w:cstheme="minorHAnsi"/>
                <w:bCs/>
                <w:sz w:val="22"/>
                <w:szCs w:val="22"/>
              </w:rPr>
              <w:t>Crimea) believe that the end of the conflict will primarily depend on Russia and its position. About a third indicate that the conflict should be resolved by Ukraine (35.6</w:t>
            </w:r>
            <w:r w:rsidR="00006CF8">
              <w:rPr>
                <w:rFonts w:asciiTheme="minorHAnsi" w:hAnsiTheme="minorHAnsi" w:cstheme="minorHAnsi"/>
                <w:bCs/>
                <w:sz w:val="22"/>
                <w:szCs w:val="22"/>
              </w:rPr>
              <w:t xml:space="preserve"> percent</w:t>
            </w:r>
            <w:r w:rsidR="00006CF8"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for </w:t>
            </w:r>
            <w:r w:rsidR="00006CF8">
              <w:rPr>
                <w:rFonts w:asciiTheme="minorHAnsi" w:hAnsiTheme="minorHAnsi" w:cstheme="minorHAnsi"/>
                <w:bCs/>
                <w:sz w:val="22"/>
                <w:szCs w:val="22"/>
              </w:rPr>
              <w:t xml:space="preserve">in relation to the </w:t>
            </w:r>
            <w:r w:rsidRPr="00087D0B">
              <w:rPr>
                <w:rFonts w:asciiTheme="minorHAnsi" w:hAnsiTheme="minorHAnsi" w:cstheme="minorHAnsi"/>
                <w:bCs/>
                <w:sz w:val="22"/>
                <w:szCs w:val="22"/>
              </w:rPr>
              <w:t>NGCA</w:t>
            </w:r>
            <w:r w:rsidR="00006CF8">
              <w:rPr>
                <w:rFonts w:asciiTheme="minorHAnsi" w:hAnsiTheme="minorHAnsi" w:cstheme="minorHAnsi"/>
                <w:bCs/>
                <w:sz w:val="22"/>
                <w:szCs w:val="22"/>
              </w:rPr>
              <w:t>s</w:t>
            </w:r>
            <w:r w:rsidRPr="00087D0B">
              <w:rPr>
                <w:rFonts w:asciiTheme="minorHAnsi" w:hAnsiTheme="minorHAnsi" w:cstheme="minorHAnsi"/>
                <w:bCs/>
                <w:sz w:val="22"/>
                <w:szCs w:val="22"/>
              </w:rPr>
              <w:t xml:space="preserve"> and 30.9</w:t>
            </w:r>
            <w:r w:rsidR="00006CF8">
              <w:rPr>
                <w:rFonts w:asciiTheme="minorHAnsi" w:hAnsiTheme="minorHAnsi" w:cstheme="minorHAnsi"/>
                <w:bCs/>
                <w:sz w:val="22"/>
                <w:szCs w:val="22"/>
              </w:rPr>
              <w:t xml:space="preserve"> percent</w:t>
            </w:r>
            <w:r w:rsidR="00006CF8"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for Crimea). Significantly fewer </w:t>
            </w:r>
            <w:r w:rsidR="00006CF8">
              <w:rPr>
                <w:rFonts w:asciiTheme="minorHAnsi" w:hAnsiTheme="minorHAnsi" w:cstheme="minorHAnsi"/>
                <w:bCs/>
                <w:sz w:val="22"/>
                <w:szCs w:val="22"/>
              </w:rPr>
              <w:t>count</w:t>
            </w:r>
            <w:r w:rsidR="00006CF8"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on the efforts of European countries (14</w:t>
            </w:r>
            <w:r w:rsidR="00006CF8">
              <w:rPr>
                <w:rFonts w:asciiTheme="minorHAnsi" w:hAnsiTheme="minorHAnsi" w:cstheme="minorHAnsi"/>
                <w:bCs/>
                <w:sz w:val="22"/>
                <w:szCs w:val="22"/>
              </w:rPr>
              <w:t xml:space="preserve"> percent</w:t>
            </w:r>
            <w:r w:rsidR="00006CF8"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for NGCA</w:t>
            </w:r>
            <w:r w:rsidR="00006CF8">
              <w:rPr>
                <w:rFonts w:asciiTheme="minorHAnsi" w:hAnsiTheme="minorHAnsi" w:cstheme="minorHAnsi"/>
                <w:bCs/>
                <w:sz w:val="22"/>
                <w:szCs w:val="22"/>
              </w:rPr>
              <w:t>s</w:t>
            </w:r>
            <w:r w:rsidRPr="00087D0B">
              <w:rPr>
                <w:rFonts w:asciiTheme="minorHAnsi" w:hAnsiTheme="minorHAnsi" w:cstheme="minorHAnsi"/>
                <w:bCs/>
                <w:sz w:val="22"/>
                <w:szCs w:val="22"/>
              </w:rPr>
              <w:t xml:space="preserve"> and 11.7</w:t>
            </w:r>
            <w:r w:rsidR="00006CF8">
              <w:rPr>
                <w:rFonts w:asciiTheme="minorHAnsi" w:hAnsiTheme="minorHAnsi" w:cstheme="minorHAnsi"/>
                <w:bCs/>
                <w:sz w:val="22"/>
                <w:szCs w:val="22"/>
              </w:rPr>
              <w:t xml:space="preserve"> percent</w:t>
            </w:r>
            <w:r w:rsidRPr="00087D0B">
              <w:rPr>
                <w:rFonts w:asciiTheme="minorHAnsi" w:hAnsiTheme="minorHAnsi" w:cstheme="minorHAnsi"/>
                <w:bCs/>
                <w:sz w:val="22"/>
                <w:szCs w:val="22"/>
              </w:rPr>
              <w:t xml:space="preserve"> for Crimea) and the United States (16.8</w:t>
            </w:r>
            <w:r w:rsidR="00006CF8">
              <w:rPr>
                <w:rFonts w:asciiTheme="minorHAnsi" w:hAnsiTheme="minorHAnsi" w:cstheme="minorHAnsi"/>
                <w:bCs/>
                <w:sz w:val="22"/>
                <w:szCs w:val="22"/>
              </w:rPr>
              <w:t xml:space="preserve"> percent</w:t>
            </w:r>
            <w:r w:rsidR="00006CF8"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and 14</w:t>
            </w:r>
            <w:r w:rsidR="00006CF8">
              <w:rPr>
                <w:rFonts w:asciiTheme="minorHAnsi" w:hAnsiTheme="minorHAnsi" w:cstheme="minorHAnsi"/>
                <w:bCs/>
                <w:sz w:val="22"/>
                <w:szCs w:val="22"/>
              </w:rPr>
              <w:t xml:space="preserve"> percent</w:t>
            </w:r>
            <w:r w:rsidR="00006CF8"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respectively). More than a half of the respondents (54</w:t>
            </w:r>
            <w:r w:rsidR="00006CF8">
              <w:rPr>
                <w:rFonts w:asciiTheme="minorHAnsi" w:hAnsiTheme="minorHAnsi" w:cstheme="minorHAnsi"/>
                <w:bCs/>
                <w:sz w:val="22"/>
                <w:szCs w:val="22"/>
              </w:rPr>
              <w:t xml:space="preserve"> percent</w:t>
            </w:r>
            <w:r w:rsidRPr="00087D0B">
              <w:rPr>
                <w:rFonts w:asciiTheme="minorHAnsi" w:hAnsiTheme="minorHAnsi" w:cstheme="minorHAnsi"/>
                <w:bCs/>
                <w:sz w:val="22"/>
                <w:szCs w:val="22"/>
              </w:rPr>
              <w:t xml:space="preserve">) </w:t>
            </w:r>
            <w:r w:rsidR="00006CF8">
              <w:rPr>
                <w:rFonts w:asciiTheme="minorHAnsi" w:hAnsiTheme="minorHAnsi" w:cstheme="minorHAnsi"/>
                <w:bCs/>
                <w:sz w:val="22"/>
                <w:szCs w:val="22"/>
              </w:rPr>
              <w:t>said</w:t>
            </w:r>
            <w:r w:rsidRPr="00087D0B">
              <w:rPr>
                <w:rFonts w:asciiTheme="minorHAnsi" w:hAnsiTheme="minorHAnsi" w:cstheme="minorHAnsi"/>
                <w:bCs/>
                <w:sz w:val="22"/>
                <w:szCs w:val="22"/>
              </w:rPr>
              <w:t xml:space="preserve"> Ukraine should not agree to compromises in </w:t>
            </w:r>
            <w:r w:rsidRPr="00087D0B">
              <w:rPr>
                <w:rFonts w:asciiTheme="minorHAnsi" w:hAnsiTheme="minorHAnsi" w:cstheme="minorHAnsi"/>
                <w:bCs/>
                <w:sz w:val="22"/>
                <w:szCs w:val="22"/>
              </w:rPr>
              <w:lastRenderedPageBreak/>
              <w:t xml:space="preserve">order to end the armed conflict in </w:t>
            </w:r>
            <w:r w:rsidR="00006CF8">
              <w:rPr>
                <w:rFonts w:asciiTheme="minorHAnsi" w:hAnsiTheme="minorHAnsi" w:cstheme="minorHAnsi"/>
                <w:bCs/>
                <w:sz w:val="22"/>
                <w:szCs w:val="22"/>
              </w:rPr>
              <w:t xml:space="preserve">the </w:t>
            </w:r>
            <w:r w:rsidRPr="00087D0B">
              <w:rPr>
                <w:rFonts w:asciiTheme="minorHAnsi" w:hAnsiTheme="minorHAnsi" w:cstheme="minorHAnsi"/>
                <w:bCs/>
                <w:sz w:val="22"/>
                <w:szCs w:val="22"/>
              </w:rPr>
              <w:t>NGCA</w:t>
            </w:r>
            <w:r w:rsidR="00006CF8">
              <w:rPr>
                <w:rFonts w:asciiTheme="minorHAnsi" w:hAnsiTheme="minorHAnsi" w:cstheme="minorHAnsi"/>
                <w:bCs/>
                <w:sz w:val="22"/>
                <w:szCs w:val="22"/>
              </w:rPr>
              <w:t>s</w:t>
            </w:r>
            <w:r w:rsidRPr="00087D0B">
              <w:rPr>
                <w:rFonts w:asciiTheme="minorHAnsi" w:hAnsiTheme="minorHAnsi" w:cstheme="minorHAnsi"/>
                <w:bCs/>
                <w:sz w:val="22"/>
                <w:szCs w:val="22"/>
              </w:rPr>
              <w:t>. A significant percentage of respondents (46.6</w:t>
            </w:r>
            <w:r w:rsidR="00006CF8">
              <w:rPr>
                <w:rFonts w:asciiTheme="minorHAnsi" w:hAnsiTheme="minorHAnsi" w:cstheme="minorHAnsi"/>
                <w:bCs/>
                <w:sz w:val="22"/>
                <w:szCs w:val="22"/>
              </w:rPr>
              <w:t xml:space="preserve"> percent</w:t>
            </w:r>
            <w:r w:rsidR="00006CF8"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consider the residents </w:t>
            </w:r>
            <w:r w:rsidR="00006CF8">
              <w:rPr>
                <w:rFonts w:asciiTheme="minorHAnsi" w:hAnsiTheme="minorHAnsi" w:cstheme="minorHAnsi"/>
                <w:bCs/>
                <w:sz w:val="22"/>
                <w:szCs w:val="22"/>
              </w:rPr>
              <w:t>of the</w:t>
            </w:r>
            <w:r w:rsidRPr="00087D0B">
              <w:rPr>
                <w:rFonts w:asciiTheme="minorHAnsi" w:hAnsiTheme="minorHAnsi" w:cstheme="minorHAnsi"/>
                <w:bCs/>
                <w:sz w:val="22"/>
                <w:szCs w:val="22"/>
              </w:rPr>
              <w:t xml:space="preserve"> NGCA</w:t>
            </w:r>
            <w:r w:rsidR="00006CF8">
              <w:rPr>
                <w:rFonts w:asciiTheme="minorHAnsi" w:hAnsiTheme="minorHAnsi" w:cstheme="minorHAnsi"/>
                <w:bCs/>
                <w:sz w:val="22"/>
                <w:szCs w:val="22"/>
              </w:rPr>
              <w:t>s</w:t>
            </w:r>
            <w:r w:rsidRPr="00087D0B">
              <w:rPr>
                <w:rFonts w:asciiTheme="minorHAnsi" w:hAnsiTheme="minorHAnsi" w:cstheme="minorHAnsi"/>
                <w:bCs/>
                <w:sz w:val="22"/>
                <w:szCs w:val="22"/>
              </w:rPr>
              <w:t xml:space="preserve"> and Crimea to be victims of the conflict</w:t>
            </w:r>
            <w:r w:rsidR="00006CF8">
              <w:rPr>
                <w:rFonts w:asciiTheme="minorHAnsi" w:hAnsiTheme="minorHAnsi" w:cstheme="minorHAnsi"/>
                <w:bCs/>
                <w:sz w:val="22"/>
                <w:szCs w:val="22"/>
              </w:rPr>
              <w:t>,</w:t>
            </w:r>
            <w:r w:rsidRPr="00087D0B">
              <w:rPr>
                <w:rFonts w:asciiTheme="minorHAnsi" w:hAnsiTheme="minorHAnsi" w:cstheme="minorHAnsi"/>
                <w:bCs/>
                <w:sz w:val="22"/>
                <w:szCs w:val="22"/>
              </w:rPr>
              <w:t xml:space="preserve"> and believe that they need full support from Ukraine. The majority of respondents (72.4</w:t>
            </w:r>
            <w:r w:rsidR="00006CF8">
              <w:rPr>
                <w:rFonts w:asciiTheme="minorHAnsi" w:hAnsiTheme="minorHAnsi" w:cstheme="minorHAnsi"/>
                <w:bCs/>
                <w:sz w:val="22"/>
                <w:szCs w:val="22"/>
              </w:rPr>
              <w:t xml:space="preserve"> percent</w:t>
            </w:r>
            <w:r w:rsidR="00006CF8"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believe that it is necessary to ensure maximum access to public services for residents of </w:t>
            </w:r>
            <w:r w:rsidR="00006CF8">
              <w:rPr>
                <w:rFonts w:asciiTheme="minorHAnsi" w:hAnsiTheme="minorHAnsi" w:cstheme="minorHAnsi"/>
                <w:bCs/>
                <w:sz w:val="22"/>
                <w:szCs w:val="22"/>
              </w:rPr>
              <w:t xml:space="preserve">the </w:t>
            </w:r>
            <w:r w:rsidRPr="00087D0B">
              <w:rPr>
                <w:rFonts w:asciiTheme="minorHAnsi" w:hAnsiTheme="minorHAnsi" w:cstheme="minorHAnsi"/>
                <w:bCs/>
                <w:sz w:val="22"/>
                <w:szCs w:val="22"/>
              </w:rPr>
              <w:t>NGCA</w:t>
            </w:r>
            <w:r w:rsidR="00006CF8">
              <w:rPr>
                <w:rFonts w:asciiTheme="minorHAnsi" w:hAnsiTheme="minorHAnsi" w:cstheme="minorHAnsi"/>
                <w:bCs/>
                <w:sz w:val="22"/>
                <w:szCs w:val="22"/>
              </w:rPr>
              <w:t>s</w:t>
            </w:r>
            <w:r w:rsidRPr="00087D0B">
              <w:rPr>
                <w:rFonts w:asciiTheme="minorHAnsi" w:hAnsiTheme="minorHAnsi" w:cstheme="minorHAnsi"/>
                <w:bCs/>
                <w:sz w:val="22"/>
                <w:szCs w:val="22"/>
              </w:rPr>
              <w:t xml:space="preserve"> and Crimea</w:t>
            </w:r>
            <w:r w:rsidR="00006CF8">
              <w:rPr>
                <w:rFonts w:asciiTheme="minorHAnsi" w:hAnsiTheme="minorHAnsi" w:cstheme="minorHAnsi"/>
                <w:bCs/>
                <w:sz w:val="22"/>
                <w:szCs w:val="22"/>
              </w:rPr>
              <w:t>,</w:t>
            </w:r>
            <w:r w:rsidRPr="00087D0B">
              <w:rPr>
                <w:rFonts w:asciiTheme="minorHAnsi" w:hAnsiTheme="minorHAnsi" w:cstheme="minorHAnsi"/>
                <w:bCs/>
                <w:sz w:val="22"/>
                <w:szCs w:val="22"/>
              </w:rPr>
              <w:t xml:space="preserve"> and to create conditions for maintaining ties and communication</w:t>
            </w:r>
            <w:r w:rsidR="00006CF8">
              <w:rPr>
                <w:rFonts w:asciiTheme="minorHAnsi" w:hAnsiTheme="minorHAnsi" w:cstheme="minorHAnsi"/>
                <w:bCs/>
                <w:sz w:val="22"/>
                <w:szCs w:val="22"/>
              </w:rPr>
              <w:t>s</w:t>
            </w:r>
            <w:r w:rsidRPr="00087D0B">
              <w:rPr>
                <w:rFonts w:asciiTheme="minorHAnsi" w:hAnsiTheme="minorHAnsi" w:cstheme="minorHAnsi"/>
                <w:bCs/>
                <w:sz w:val="22"/>
                <w:szCs w:val="22"/>
              </w:rPr>
              <w:t xml:space="preserve"> with the government-controlled territories of Ukraine. However, 12.9</w:t>
            </w:r>
            <w:r w:rsidR="00006CF8">
              <w:rPr>
                <w:rFonts w:asciiTheme="minorHAnsi" w:hAnsiTheme="minorHAnsi" w:cstheme="minorHAnsi"/>
                <w:bCs/>
                <w:sz w:val="22"/>
                <w:szCs w:val="22"/>
              </w:rPr>
              <w:t xml:space="preserve"> percent</w:t>
            </w:r>
            <w:r w:rsidR="00006CF8"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of Ukrainians do not agree that resources should be allocated to maintaining ties with the residents of </w:t>
            </w:r>
            <w:r w:rsidR="00006CF8">
              <w:rPr>
                <w:rFonts w:asciiTheme="minorHAnsi" w:hAnsiTheme="minorHAnsi" w:cstheme="minorHAnsi"/>
                <w:bCs/>
                <w:sz w:val="22"/>
                <w:szCs w:val="22"/>
              </w:rPr>
              <w:t xml:space="preserve">the </w:t>
            </w:r>
            <w:r w:rsidRPr="00087D0B">
              <w:rPr>
                <w:rFonts w:asciiTheme="minorHAnsi" w:hAnsiTheme="minorHAnsi" w:cstheme="minorHAnsi"/>
                <w:bCs/>
                <w:sz w:val="22"/>
                <w:szCs w:val="22"/>
              </w:rPr>
              <w:t>NGCA</w:t>
            </w:r>
            <w:r w:rsidR="00006CF8">
              <w:rPr>
                <w:rFonts w:asciiTheme="minorHAnsi" w:hAnsiTheme="minorHAnsi" w:cstheme="minorHAnsi"/>
                <w:bCs/>
                <w:sz w:val="22"/>
                <w:szCs w:val="22"/>
              </w:rPr>
              <w:t>s</w:t>
            </w:r>
            <w:r w:rsidRPr="00087D0B">
              <w:rPr>
                <w:rFonts w:asciiTheme="minorHAnsi" w:hAnsiTheme="minorHAnsi" w:cstheme="minorHAnsi"/>
                <w:bCs/>
                <w:sz w:val="22"/>
                <w:szCs w:val="22"/>
              </w:rPr>
              <w:t xml:space="preserve"> and Crimea, and 24.6</w:t>
            </w:r>
            <w:r w:rsidR="00006CF8">
              <w:rPr>
                <w:rFonts w:asciiTheme="minorHAnsi" w:hAnsiTheme="minorHAnsi" w:cstheme="minorHAnsi"/>
                <w:bCs/>
                <w:sz w:val="22"/>
                <w:szCs w:val="22"/>
              </w:rPr>
              <w:t xml:space="preserve"> percent</w:t>
            </w:r>
            <w:r w:rsidR="00006CF8"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of respondents </w:t>
            </w:r>
            <w:r w:rsidR="003931A1">
              <w:rPr>
                <w:rFonts w:asciiTheme="minorHAnsi" w:hAnsiTheme="minorHAnsi" w:cstheme="minorHAnsi"/>
                <w:bCs/>
                <w:sz w:val="22"/>
                <w:szCs w:val="22"/>
              </w:rPr>
              <w:t>said</w:t>
            </w:r>
            <w:r w:rsidR="003931A1"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that </w:t>
            </w:r>
            <w:r w:rsidR="003931A1">
              <w:rPr>
                <w:rFonts w:asciiTheme="minorHAnsi" w:hAnsiTheme="minorHAnsi" w:cstheme="minorHAnsi"/>
                <w:bCs/>
                <w:sz w:val="22"/>
                <w:szCs w:val="22"/>
              </w:rPr>
              <w:t xml:space="preserve">since </w:t>
            </w:r>
            <w:r w:rsidRPr="00087D0B">
              <w:rPr>
                <w:rFonts w:asciiTheme="minorHAnsi" w:hAnsiTheme="minorHAnsi" w:cstheme="minorHAnsi"/>
                <w:bCs/>
                <w:sz w:val="22"/>
                <w:szCs w:val="22"/>
              </w:rPr>
              <w:t xml:space="preserve">the residents of Crimea and </w:t>
            </w:r>
            <w:r w:rsidR="00006CF8">
              <w:rPr>
                <w:rFonts w:asciiTheme="minorHAnsi" w:hAnsiTheme="minorHAnsi" w:cstheme="minorHAnsi"/>
                <w:bCs/>
                <w:sz w:val="22"/>
                <w:szCs w:val="22"/>
              </w:rPr>
              <w:t xml:space="preserve">the </w:t>
            </w:r>
            <w:r w:rsidRPr="00087D0B">
              <w:rPr>
                <w:rFonts w:asciiTheme="minorHAnsi" w:hAnsiTheme="minorHAnsi" w:cstheme="minorHAnsi"/>
                <w:bCs/>
                <w:sz w:val="22"/>
                <w:szCs w:val="22"/>
              </w:rPr>
              <w:t>NGCA</w:t>
            </w:r>
            <w:r w:rsidR="00006CF8">
              <w:rPr>
                <w:rFonts w:asciiTheme="minorHAnsi" w:hAnsiTheme="minorHAnsi" w:cstheme="minorHAnsi"/>
                <w:bCs/>
                <w:sz w:val="22"/>
                <w:szCs w:val="22"/>
              </w:rPr>
              <w:t>s have</w:t>
            </w:r>
            <w:r w:rsidRPr="00087D0B">
              <w:rPr>
                <w:rFonts w:asciiTheme="minorHAnsi" w:hAnsiTheme="minorHAnsi" w:cstheme="minorHAnsi"/>
                <w:bCs/>
                <w:sz w:val="22"/>
                <w:szCs w:val="22"/>
              </w:rPr>
              <w:t xml:space="preserve"> </w:t>
            </w:r>
            <w:r w:rsidR="00006CF8">
              <w:rPr>
                <w:rFonts w:asciiTheme="minorHAnsi" w:hAnsiTheme="minorHAnsi" w:cstheme="minorHAnsi"/>
                <w:bCs/>
                <w:sz w:val="22"/>
                <w:szCs w:val="22"/>
              </w:rPr>
              <w:t>continued to live</w:t>
            </w:r>
            <w:r w:rsidRPr="00087D0B">
              <w:rPr>
                <w:rFonts w:asciiTheme="minorHAnsi" w:hAnsiTheme="minorHAnsi" w:cstheme="minorHAnsi"/>
                <w:bCs/>
                <w:sz w:val="22"/>
                <w:szCs w:val="22"/>
              </w:rPr>
              <w:t xml:space="preserve"> in non-Government-controlled territories of Ukraine </w:t>
            </w:r>
            <w:r w:rsidR="00006CF8">
              <w:rPr>
                <w:rFonts w:asciiTheme="minorHAnsi" w:hAnsiTheme="minorHAnsi" w:cstheme="minorHAnsi"/>
                <w:bCs/>
                <w:sz w:val="22"/>
                <w:szCs w:val="22"/>
              </w:rPr>
              <w:t>of</w:t>
            </w:r>
            <w:r w:rsidRPr="00087D0B">
              <w:rPr>
                <w:rFonts w:asciiTheme="minorHAnsi" w:hAnsiTheme="minorHAnsi" w:cstheme="minorHAnsi"/>
                <w:bCs/>
                <w:sz w:val="22"/>
                <w:szCs w:val="22"/>
              </w:rPr>
              <w:t xml:space="preserve"> their own </w:t>
            </w:r>
            <w:r w:rsidR="00006CF8">
              <w:rPr>
                <w:rFonts w:asciiTheme="minorHAnsi" w:hAnsiTheme="minorHAnsi" w:cstheme="minorHAnsi"/>
                <w:bCs/>
                <w:sz w:val="22"/>
                <w:szCs w:val="22"/>
              </w:rPr>
              <w:t>volition,</w:t>
            </w:r>
            <w:r w:rsidR="00006CF8"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Ukraine should not support them.</w:t>
            </w:r>
          </w:p>
          <w:p w14:paraId="364E8D54" w14:textId="67D5E0B0" w:rsidR="004E3490" w:rsidRPr="00087D0B" w:rsidRDefault="004E3490" w:rsidP="004E3490">
            <w:pPr>
              <w:shd w:val="clear" w:color="auto" w:fill="FFFFFF" w:themeFill="background1"/>
              <w:spacing w:before="120"/>
              <w:jc w:val="both"/>
              <w:rPr>
                <w:rFonts w:asciiTheme="minorHAnsi" w:hAnsiTheme="minorHAnsi" w:cstheme="minorHAnsi"/>
                <w:bCs/>
                <w:sz w:val="22"/>
                <w:szCs w:val="22"/>
              </w:rPr>
            </w:pPr>
            <w:r w:rsidRPr="00087D0B">
              <w:rPr>
                <w:rFonts w:asciiTheme="minorHAnsi" w:hAnsiTheme="minorHAnsi" w:cstheme="minorHAnsi"/>
                <w:b/>
                <w:sz w:val="22"/>
                <w:szCs w:val="22"/>
              </w:rPr>
              <w:t>Challenges and next steps:</w:t>
            </w:r>
            <w:r w:rsidRPr="00087D0B">
              <w:rPr>
                <w:rFonts w:asciiTheme="minorHAnsi" w:hAnsiTheme="minorHAnsi" w:cstheme="minorHAnsi"/>
                <w:bCs/>
                <w:sz w:val="22"/>
                <w:szCs w:val="22"/>
              </w:rPr>
              <w:t xml:space="preserve"> </w:t>
            </w:r>
          </w:p>
          <w:p w14:paraId="7E909173" w14:textId="20375E57" w:rsidR="004E3490" w:rsidRPr="00087D0B" w:rsidRDefault="004E3490" w:rsidP="004E3490">
            <w:pPr>
              <w:pStyle w:val="ListParagraph"/>
              <w:numPr>
                <w:ilvl w:val="0"/>
                <w:numId w:val="45"/>
              </w:numPr>
              <w:shd w:val="clear" w:color="auto" w:fill="FFFFFF" w:themeFill="background1"/>
              <w:spacing w:before="120"/>
              <w:jc w:val="both"/>
              <w:rPr>
                <w:rFonts w:asciiTheme="minorHAnsi" w:hAnsiTheme="minorHAnsi" w:cstheme="minorHAnsi"/>
                <w:bCs/>
                <w:sz w:val="22"/>
                <w:szCs w:val="22"/>
              </w:rPr>
            </w:pPr>
            <w:r w:rsidRPr="00087D0B">
              <w:rPr>
                <w:rFonts w:asciiTheme="minorHAnsi" w:hAnsiTheme="minorHAnsi" w:cstheme="minorHAnsi"/>
                <w:bCs/>
                <w:sz w:val="22"/>
                <w:szCs w:val="22"/>
              </w:rPr>
              <w:t xml:space="preserve">The results of the survey were presented </w:t>
            </w:r>
            <w:r w:rsidR="00006CF8" w:rsidRPr="00087D0B">
              <w:rPr>
                <w:rFonts w:asciiTheme="minorHAnsi" w:hAnsiTheme="minorHAnsi" w:cstheme="minorHAnsi"/>
                <w:bCs/>
                <w:sz w:val="22"/>
                <w:szCs w:val="22"/>
              </w:rPr>
              <w:t xml:space="preserve">internally </w:t>
            </w:r>
            <w:r w:rsidRPr="00087D0B">
              <w:rPr>
                <w:rFonts w:asciiTheme="minorHAnsi" w:hAnsiTheme="minorHAnsi" w:cstheme="minorHAnsi"/>
                <w:bCs/>
                <w:sz w:val="22"/>
                <w:szCs w:val="22"/>
              </w:rPr>
              <w:t xml:space="preserve">to the Office of the President and the National Security and </w:t>
            </w:r>
            <w:r w:rsidR="00006CF8" w:rsidRPr="00087D0B">
              <w:rPr>
                <w:rFonts w:asciiTheme="minorHAnsi" w:hAnsiTheme="minorHAnsi" w:cstheme="minorHAnsi"/>
                <w:bCs/>
                <w:sz w:val="22"/>
                <w:szCs w:val="22"/>
              </w:rPr>
              <w:t>Defence</w:t>
            </w:r>
            <w:r w:rsidRPr="00087D0B">
              <w:rPr>
                <w:rFonts w:asciiTheme="minorHAnsi" w:hAnsiTheme="minorHAnsi" w:cstheme="minorHAnsi"/>
                <w:bCs/>
                <w:sz w:val="22"/>
                <w:szCs w:val="22"/>
              </w:rPr>
              <w:t xml:space="preserve"> Council</w:t>
            </w:r>
            <w:r w:rsidR="00006CF8">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and will be used </w:t>
            </w:r>
            <w:r w:rsidR="00006CF8">
              <w:rPr>
                <w:rFonts w:asciiTheme="minorHAnsi" w:hAnsiTheme="minorHAnsi" w:cstheme="minorHAnsi"/>
                <w:bCs/>
                <w:sz w:val="22"/>
                <w:szCs w:val="22"/>
              </w:rPr>
              <w:t>to develop</w:t>
            </w:r>
            <w:r w:rsidRPr="00087D0B">
              <w:rPr>
                <w:rFonts w:asciiTheme="minorHAnsi" w:hAnsiTheme="minorHAnsi" w:cstheme="minorHAnsi"/>
                <w:bCs/>
                <w:sz w:val="22"/>
                <w:szCs w:val="22"/>
              </w:rPr>
              <w:t xml:space="preserve"> a communication</w:t>
            </w:r>
            <w:r w:rsidR="00006CF8">
              <w:rPr>
                <w:rFonts w:asciiTheme="minorHAnsi" w:hAnsiTheme="minorHAnsi" w:cstheme="minorHAnsi"/>
                <w:bCs/>
                <w:sz w:val="22"/>
                <w:szCs w:val="22"/>
              </w:rPr>
              <w:t>s</w:t>
            </w:r>
            <w:r w:rsidRPr="00087D0B">
              <w:rPr>
                <w:rFonts w:asciiTheme="minorHAnsi" w:hAnsiTheme="minorHAnsi" w:cstheme="minorHAnsi"/>
                <w:bCs/>
                <w:sz w:val="22"/>
                <w:szCs w:val="22"/>
              </w:rPr>
              <w:t xml:space="preserve"> strategy on mediation in society to alleviate tension</w:t>
            </w:r>
            <w:r w:rsidR="00006CF8">
              <w:rPr>
                <w:rFonts w:asciiTheme="minorHAnsi" w:hAnsiTheme="minorHAnsi" w:cstheme="minorHAnsi"/>
                <w:bCs/>
                <w:sz w:val="22"/>
                <w:szCs w:val="22"/>
              </w:rPr>
              <w:t>s;</w:t>
            </w:r>
          </w:p>
          <w:p w14:paraId="0B28E2FD" w14:textId="7F4B5FB0" w:rsidR="004E3490" w:rsidRPr="00087D0B" w:rsidRDefault="00006CF8" w:rsidP="004E3490">
            <w:pPr>
              <w:pStyle w:val="ListParagraph"/>
              <w:numPr>
                <w:ilvl w:val="0"/>
                <w:numId w:val="45"/>
              </w:numPr>
              <w:spacing w:before="120"/>
              <w:jc w:val="both"/>
              <w:rPr>
                <w:rFonts w:asciiTheme="minorHAnsi" w:hAnsiTheme="minorHAnsi" w:cstheme="minorHAnsi"/>
                <w:bCs/>
                <w:sz w:val="22"/>
                <w:szCs w:val="22"/>
              </w:rPr>
            </w:pPr>
            <w:r>
              <w:rPr>
                <w:rFonts w:asciiTheme="minorHAnsi" w:hAnsiTheme="minorHAnsi" w:cstheme="minorHAnsi"/>
                <w:sz w:val="22"/>
                <w:szCs w:val="22"/>
              </w:rPr>
              <w:t xml:space="preserve">The </w:t>
            </w:r>
            <w:r w:rsidR="004E3490" w:rsidRPr="00087D0B">
              <w:rPr>
                <w:rFonts w:asciiTheme="minorHAnsi" w:hAnsiTheme="minorHAnsi" w:cstheme="minorHAnsi"/>
                <w:sz w:val="22"/>
                <w:szCs w:val="22"/>
              </w:rPr>
              <w:t xml:space="preserve">Human Rights </w:t>
            </w:r>
            <w:r>
              <w:rPr>
                <w:rFonts w:asciiTheme="minorHAnsi" w:hAnsiTheme="minorHAnsi" w:cstheme="minorHAnsi"/>
                <w:sz w:val="22"/>
                <w:szCs w:val="22"/>
              </w:rPr>
              <w:t>P</w:t>
            </w:r>
            <w:r w:rsidR="004E3490" w:rsidRPr="00087D0B">
              <w:rPr>
                <w:rFonts w:asciiTheme="minorHAnsi" w:hAnsiTheme="minorHAnsi" w:cstheme="minorHAnsi"/>
                <w:sz w:val="22"/>
                <w:szCs w:val="22"/>
              </w:rPr>
              <w:t xml:space="preserve">rogress Study </w:t>
            </w:r>
            <w:r>
              <w:rPr>
                <w:rFonts w:asciiTheme="minorHAnsi" w:hAnsiTheme="minorHAnsi" w:cstheme="minorHAnsi"/>
                <w:sz w:val="22"/>
                <w:szCs w:val="22"/>
              </w:rPr>
              <w:t>showed the growing</w:t>
            </w:r>
            <w:r w:rsidR="004E3490" w:rsidRPr="00087D0B">
              <w:rPr>
                <w:rFonts w:asciiTheme="minorHAnsi" w:hAnsiTheme="minorHAnsi" w:cstheme="minorHAnsi"/>
                <w:sz w:val="22"/>
                <w:szCs w:val="22"/>
              </w:rPr>
              <w:t xml:space="preserve"> effectiveness of the Free Legal Aid </w:t>
            </w:r>
            <w:r>
              <w:rPr>
                <w:rFonts w:asciiTheme="minorHAnsi" w:hAnsiTheme="minorHAnsi" w:cstheme="minorHAnsi"/>
                <w:sz w:val="22"/>
                <w:szCs w:val="22"/>
              </w:rPr>
              <w:t xml:space="preserve">(FLA) </w:t>
            </w:r>
            <w:r w:rsidR="004E3490" w:rsidRPr="00087D0B">
              <w:rPr>
                <w:rFonts w:asciiTheme="minorHAnsi" w:hAnsiTheme="minorHAnsi" w:cstheme="minorHAnsi"/>
                <w:sz w:val="22"/>
                <w:szCs w:val="22"/>
              </w:rPr>
              <w:t xml:space="preserve">System </w:t>
            </w:r>
            <w:r>
              <w:rPr>
                <w:rFonts w:asciiTheme="minorHAnsi" w:hAnsiTheme="minorHAnsi" w:cstheme="minorHAnsi"/>
                <w:sz w:val="22"/>
                <w:szCs w:val="22"/>
              </w:rPr>
              <w:t xml:space="preserve">– </w:t>
            </w:r>
            <w:r w:rsidR="004E3490" w:rsidRPr="00087D0B">
              <w:rPr>
                <w:rFonts w:asciiTheme="minorHAnsi" w:hAnsiTheme="minorHAnsi" w:cstheme="minorHAnsi"/>
                <w:sz w:val="22"/>
                <w:szCs w:val="22"/>
              </w:rPr>
              <w:t xml:space="preserve">13 percent of Ukrainians consider it </w:t>
            </w:r>
            <w:r>
              <w:rPr>
                <w:rFonts w:asciiTheme="minorHAnsi" w:hAnsiTheme="minorHAnsi" w:cstheme="minorHAnsi"/>
                <w:sz w:val="22"/>
                <w:szCs w:val="22"/>
              </w:rPr>
              <w:t>to be</w:t>
            </w:r>
            <w:r w:rsidRPr="00087D0B">
              <w:rPr>
                <w:rFonts w:asciiTheme="minorHAnsi" w:hAnsiTheme="minorHAnsi" w:cstheme="minorHAnsi"/>
                <w:sz w:val="22"/>
                <w:szCs w:val="22"/>
              </w:rPr>
              <w:t xml:space="preserve"> </w:t>
            </w:r>
            <w:r w:rsidR="00B734FC" w:rsidRPr="00087D0B">
              <w:rPr>
                <w:rFonts w:asciiTheme="minorHAnsi" w:hAnsiTheme="minorHAnsi" w:cstheme="minorHAnsi"/>
                <w:sz w:val="22"/>
                <w:szCs w:val="22"/>
              </w:rPr>
              <w:t xml:space="preserve">an </w:t>
            </w:r>
            <w:r w:rsidR="004E3490" w:rsidRPr="00087D0B">
              <w:rPr>
                <w:rFonts w:asciiTheme="minorHAnsi" w:hAnsiTheme="minorHAnsi" w:cstheme="minorHAnsi"/>
                <w:sz w:val="22"/>
                <w:szCs w:val="22"/>
              </w:rPr>
              <w:t>effective remedy (compar</w:t>
            </w:r>
            <w:r>
              <w:rPr>
                <w:rFonts w:asciiTheme="minorHAnsi" w:hAnsiTheme="minorHAnsi" w:cstheme="minorHAnsi"/>
                <w:sz w:val="22"/>
                <w:szCs w:val="22"/>
              </w:rPr>
              <w:t>ed</w:t>
            </w:r>
            <w:r w:rsidR="004E3490" w:rsidRPr="00087D0B">
              <w:rPr>
                <w:rFonts w:asciiTheme="minorHAnsi" w:hAnsiTheme="minorHAnsi" w:cstheme="minorHAnsi"/>
                <w:sz w:val="22"/>
                <w:szCs w:val="22"/>
              </w:rPr>
              <w:t xml:space="preserve"> </w:t>
            </w:r>
            <w:r>
              <w:rPr>
                <w:rFonts w:asciiTheme="minorHAnsi" w:hAnsiTheme="minorHAnsi" w:cstheme="minorHAnsi"/>
                <w:sz w:val="22"/>
                <w:szCs w:val="22"/>
              </w:rPr>
              <w:t>to</w:t>
            </w:r>
            <w:r w:rsidRPr="00087D0B">
              <w:rPr>
                <w:rFonts w:asciiTheme="minorHAnsi" w:hAnsiTheme="minorHAnsi" w:cstheme="minorHAnsi"/>
                <w:sz w:val="22"/>
                <w:szCs w:val="22"/>
              </w:rPr>
              <w:t xml:space="preserve"> </w:t>
            </w:r>
            <w:r w:rsidR="004E3490" w:rsidRPr="00087D0B">
              <w:rPr>
                <w:rFonts w:asciiTheme="minorHAnsi" w:hAnsiTheme="minorHAnsi" w:cstheme="minorHAnsi"/>
                <w:sz w:val="22"/>
                <w:szCs w:val="22"/>
              </w:rPr>
              <w:t xml:space="preserve">8 percent in 2018). Importantly, the FLA system has clear and potent </w:t>
            </w:r>
            <w:r>
              <w:rPr>
                <w:rFonts w:asciiTheme="minorHAnsi" w:hAnsiTheme="minorHAnsi" w:cstheme="minorHAnsi"/>
                <w:sz w:val="22"/>
                <w:szCs w:val="22"/>
              </w:rPr>
              <w:t xml:space="preserve">potential for </w:t>
            </w:r>
            <w:r w:rsidR="004E3490" w:rsidRPr="00087D0B">
              <w:rPr>
                <w:rFonts w:asciiTheme="minorHAnsi" w:hAnsiTheme="minorHAnsi" w:cstheme="minorHAnsi"/>
                <w:sz w:val="22"/>
                <w:szCs w:val="22"/>
              </w:rPr>
              <w:t xml:space="preserve">social equity and human rights protection. </w:t>
            </w:r>
            <w:r w:rsidR="006E64B9">
              <w:rPr>
                <w:rFonts w:asciiTheme="minorHAnsi" w:hAnsiTheme="minorHAnsi" w:cstheme="minorHAnsi"/>
                <w:sz w:val="22"/>
                <w:szCs w:val="22"/>
              </w:rPr>
              <w:t xml:space="preserve">In 2019 alone, </w:t>
            </w:r>
            <w:r w:rsidR="004E3490" w:rsidRPr="00087D0B">
              <w:rPr>
                <w:rFonts w:asciiTheme="minorHAnsi" w:hAnsiTheme="minorHAnsi" w:cstheme="minorHAnsi"/>
                <w:sz w:val="22"/>
                <w:szCs w:val="22"/>
              </w:rPr>
              <w:t>FLA lawyers and contracted attorneys handled close to 40</w:t>
            </w:r>
            <w:r>
              <w:rPr>
                <w:rFonts w:asciiTheme="minorHAnsi" w:hAnsiTheme="minorHAnsi" w:cstheme="minorHAnsi"/>
                <w:sz w:val="22"/>
                <w:szCs w:val="22"/>
              </w:rPr>
              <w:t>,</w:t>
            </w:r>
            <w:r w:rsidR="004E3490" w:rsidRPr="00087D0B">
              <w:rPr>
                <w:rFonts w:asciiTheme="minorHAnsi" w:hAnsiTheme="minorHAnsi" w:cstheme="minorHAnsi"/>
                <w:sz w:val="22"/>
                <w:szCs w:val="22"/>
              </w:rPr>
              <w:t xml:space="preserve">000 cases from low-income individuals, </w:t>
            </w:r>
            <w:r>
              <w:rPr>
                <w:rFonts w:asciiTheme="minorHAnsi" w:hAnsiTheme="minorHAnsi" w:cstheme="minorHAnsi"/>
                <w:sz w:val="22"/>
                <w:szCs w:val="22"/>
              </w:rPr>
              <w:t>among them</w:t>
            </w:r>
            <w:r w:rsidR="004E3490" w:rsidRPr="00087D0B">
              <w:rPr>
                <w:rFonts w:asciiTheme="minorHAnsi" w:hAnsiTheme="minorHAnsi" w:cstheme="minorHAnsi"/>
                <w:sz w:val="22"/>
                <w:szCs w:val="22"/>
              </w:rPr>
              <w:t xml:space="preserve"> over 7</w:t>
            </w:r>
            <w:r>
              <w:rPr>
                <w:rFonts w:asciiTheme="minorHAnsi" w:hAnsiTheme="minorHAnsi" w:cstheme="minorHAnsi"/>
                <w:sz w:val="22"/>
                <w:szCs w:val="22"/>
              </w:rPr>
              <w:t>,</w:t>
            </w:r>
            <w:r w:rsidR="004E3490" w:rsidRPr="00087D0B">
              <w:rPr>
                <w:rFonts w:asciiTheme="minorHAnsi" w:hAnsiTheme="minorHAnsi" w:cstheme="minorHAnsi"/>
                <w:sz w:val="22"/>
                <w:szCs w:val="22"/>
              </w:rPr>
              <w:t>000 IDP cases and nearly 7</w:t>
            </w:r>
            <w:r>
              <w:rPr>
                <w:rFonts w:asciiTheme="minorHAnsi" w:hAnsiTheme="minorHAnsi" w:cstheme="minorHAnsi"/>
                <w:sz w:val="22"/>
                <w:szCs w:val="22"/>
              </w:rPr>
              <w:t>,</w:t>
            </w:r>
            <w:r w:rsidR="004E3490" w:rsidRPr="00087D0B">
              <w:rPr>
                <w:rFonts w:asciiTheme="minorHAnsi" w:hAnsiTheme="minorHAnsi" w:cstheme="minorHAnsi"/>
                <w:sz w:val="22"/>
                <w:szCs w:val="22"/>
              </w:rPr>
              <w:t xml:space="preserve">000 cases involving military personnel or combatants. </w:t>
            </w:r>
            <w:r w:rsidR="006E64B9">
              <w:rPr>
                <w:rFonts w:asciiTheme="minorHAnsi" w:hAnsiTheme="minorHAnsi" w:cstheme="minorHAnsi"/>
                <w:sz w:val="22"/>
                <w:szCs w:val="22"/>
              </w:rPr>
              <w:t>The</w:t>
            </w:r>
            <w:r w:rsidR="004E3490" w:rsidRPr="00087D0B">
              <w:rPr>
                <w:rFonts w:asciiTheme="minorHAnsi" w:hAnsiTheme="minorHAnsi" w:cstheme="minorHAnsi"/>
                <w:sz w:val="22"/>
                <w:szCs w:val="22"/>
              </w:rPr>
              <w:t xml:space="preserve"> FLA system is </w:t>
            </w:r>
            <w:r w:rsidR="006E64B9">
              <w:rPr>
                <w:rFonts w:asciiTheme="minorHAnsi" w:hAnsiTheme="minorHAnsi" w:cstheme="minorHAnsi"/>
                <w:sz w:val="22"/>
                <w:szCs w:val="22"/>
              </w:rPr>
              <w:t xml:space="preserve">thus </w:t>
            </w:r>
            <w:r w:rsidR="004E3490" w:rsidRPr="00087D0B">
              <w:rPr>
                <w:rFonts w:asciiTheme="minorHAnsi" w:hAnsiTheme="minorHAnsi" w:cstheme="minorHAnsi"/>
                <w:sz w:val="22"/>
                <w:szCs w:val="22"/>
              </w:rPr>
              <w:t xml:space="preserve">at the forefront of access to justice and strengthening the rule of law for Ukrainians who may not have the resources or knowledge to defend themselves </w:t>
            </w:r>
            <w:r w:rsidR="006E64B9">
              <w:rPr>
                <w:rFonts w:asciiTheme="minorHAnsi" w:hAnsiTheme="minorHAnsi" w:cstheme="minorHAnsi"/>
                <w:sz w:val="22"/>
                <w:szCs w:val="22"/>
              </w:rPr>
              <w:t>–</w:t>
            </w:r>
            <w:r w:rsidR="006E64B9" w:rsidRPr="00087D0B">
              <w:rPr>
                <w:rFonts w:asciiTheme="minorHAnsi" w:hAnsiTheme="minorHAnsi" w:cstheme="minorHAnsi"/>
                <w:sz w:val="22"/>
                <w:szCs w:val="22"/>
              </w:rPr>
              <w:t xml:space="preserve"> </w:t>
            </w:r>
            <w:r w:rsidR="004E3490" w:rsidRPr="00087D0B">
              <w:rPr>
                <w:rFonts w:asciiTheme="minorHAnsi" w:hAnsiTheme="minorHAnsi" w:cstheme="minorHAnsi"/>
                <w:sz w:val="22"/>
                <w:szCs w:val="22"/>
              </w:rPr>
              <w:t>specifically conflict</w:t>
            </w:r>
            <w:r w:rsidR="006E64B9">
              <w:rPr>
                <w:rFonts w:asciiTheme="minorHAnsi" w:hAnsiTheme="minorHAnsi" w:cstheme="minorHAnsi"/>
                <w:sz w:val="22"/>
                <w:szCs w:val="22"/>
              </w:rPr>
              <w:t>-a</w:t>
            </w:r>
            <w:r w:rsidR="004E3490" w:rsidRPr="00087D0B">
              <w:rPr>
                <w:rFonts w:asciiTheme="minorHAnsi" w:hAnsiTheme="minorHAnsi" w:cstheme="minorHAnsi"/>
                <w:sz w:val="22"/>
                <w:szCs w:val="22"/>
              </w:rPr>
              <w:t xml:space="preserve">ffected men and women. </w:t>
            </w:r>
            <w:r w:rsidR="006E64B9">
              <w:rPr>
                <w:rFonts w:asciiTheme="minorHAnsi" w:hAnsiTheme="minorHAnsi" w:cstheme="minorHAnsi"/>
                <w:sz w:val="22"/>
                <w:szCs w:val="22"/>
              </w:rPr>
              <w:t>The</w:t>
            </w:r>
            <w:r w:rsidR="004E3490" w:rsidRPr="00087D0B">
              <w:rPr>
                <w:rFonts w:asciiTheme="minorHAnsi" w:hAnsiTheme="minorHAnsi" w:cstheme="minorHAnsi"/>
                <w:sz w:val="22"/>
                <w:szCs w:val="22"/>
              </w:rPr>
              <w:t xml:space="preserve"> integration of mediation through the FLA </w:t>
            </w:r>
            <w:r w:rsidR="003931A1">
              <w:rPr>
                <w:rFonts w:asciiTheme="minorHAnsi" w:hAnsiTheme="minorHAnsi" w:cstheme="minorHAnsi"/>
                <w:sz w:val="22"/>
                <w:szCs w:val="22"/>
              </w:rPr>
              <w:t xml:space="preserve">system </w:t>
            </w:r>
            <w:r w:rsidR="004E3490" w:rsidRPr="00087D0B">
              <w:rPr>
                <w:rFonts w:asciiTheme="minorHAnsi" w:hAnsiTheme="minorHAnsi" w:cstheme="minorHAnsi"/>
                <w:sz w:val="22"/>
                <w:szCs w:val="22"/>
              </w:rPr>
              <w:t xml:space="preserve">should </w:t>
            </w:r>
            <w:r w:rsidR="006E64B9">
              <w:rPr>
                <w:rFonts w:asciiTheme="minorHAnsi" w:hAnsiTheme="minorHAnsi" w:cstheme="minorHAnsi"/>
                <w:sz w:val="22"/>
                <w:szCs w:val="22"/>
              </w:rPr>
              <w:t xml:space="preserve">thus </w:t>
            </w:r>
            <w:r w:rsidR="004E3490" w:rsidRPr="00087D0B">
              <w:rPr>
                <w:rFonts w:asciiTheme="minorHAnsi" w:hAnsiTheme="minorHAnsi" w:cstheme="minorHAnsi"/>
                <w:sz w:val="22"/>
                <w:szCs w:val="22"/>
              </w:rPr>
              <w:t xml:space="preserve">guarantee </w:t>
            </w:r>
            <w:r w:rsidR="00E55FC8" w:rsidRPr="00087D0B">
              <w:rPr>
                <w:rFonts w:asciiTheme="minorHAnsi" w:hAnsiTheme="minorHAnsi" w:cstheme="minorHAnsi"/>
                <w:sz w:val="22"/>
                <w:szCs w:val="22"/>
              </w:rPr>
              <w:t xml:space="preserve">the </w:t>
            </w:r>
            <w:r w:rsidR="004E3490" w:rsidRPr="00087D0B">
              <w:rPr>
                <w:rFonts w:asciiTheme="minorHAnsi" w:hAnsiTheme="minorHAnsi" w:cstheme="minorHAnsi"/>
                <w:sz w:val="22"/>
                <w:szCs w:val="22"/>
              </w:rPr>
              <w:t>sustainability of such services</w:t>
            </w:r>
            <w:r w:rsidR="006E64B9">
              <w:rPr>
                <w:rFonts w:asciiTheme="minorHAnsi" w:hAnsiTheme="minorHAnsi" w:cstheme="minorHAnsi"/>
                <w:sz w:val="22"/>
                <w:szCs w:val="22"/>
              </w:rPr>
              <w:t>,</w:t>
            </w:r>
            <w:r w:rsidR="004E3490" w:rsidRPr="00087D0B">
              <w:rPr>
                <w:rFonts w:asciiTheme="minorHAnsi" w:hAnsiTheme="minorHAnsi" w:cstheme="minorHAnsi"/>
                <w:sz w:val="22"/>
                <w:szCs w:val="22"/>
              </w:rPr>
              <w:t xml:space="preserve"> </w:t>
            </w:r>
            <w:r w:rsidR="006E64B9">
              <w:rPr>
                <w:rFonts w:asciiTheme="minorHAnsi" w:hAnsiTheme="minorHAnsi" w:cstheme="minorHAnsi"/>
                <w:sz w:val="22"/>
                <w:szCs w:val="22"/>
              </w:rPr>
              <w:t>enabling</w:t>
            </w:r>
            <w:r w:rsidR="004E3490" w:rsidRPr="00087D0B">
              <w:rPr>
                <w:rFonts w:asciiTheme="minorHAnsi" w:hAnsiTheme="minorHAnsi" w:cstheme="minorHAnsi"/>
                <w:sz w:val="22"/>
                <w:szCs w:val="22"/>
              </w:rPr>
              <w:t xml:space="preserve"> the most vulnerable group</w:t>
            </w:r>
            <w:r w:rsidR="006E64B9">
              <w:rPr>
                <w:rFonts w:asciiTheme="minorHAnsi" w:hAnsiTheme="minorHAnsi" w:cstheme="minorHAnsi"/>
                <w:sz w:val="22"/>
                <w:szCs w:val="22"/>
              </w:rPr>
              <w:t>s</w:t>
            </w:r>
            <w:r w:rsidR="004E3490" w:rsidRPr="00087D0B">
              <w:rPr>
                <w:rFonts w:asciiTheme="minorHAnsi" w:hAnsiTheme="minorHAnsi" w:cstheme="minorHAnsi"/>
                <w:sz w:val="22"/>
                <w:szCs w:val="22"/>
              </w:rPr>
              <w:t xml:space="preserve"> of men and women</w:t>
            </w:r>
            <w:r w:rsidR="006E64B9">
              <w:rPr>
                <w:rFonts w:asciiTheme="minorHAnsi" w:hAnsiTheme="minorHAnsi" w:cstheme="minorHAnsi"/>
                <w:sz w:val="22"/>
                <w:szCs w:val="22"/>
              </w:rPr>
              <w:t xml:space="preserve"> to be reached</w:t>
            </w:r>
            <w:r w:rsidR="004E3490" w:rsidRPr="00087D0B">
              <w:rPr>
                <w:rFonts w:asciiTheme="minorHAnsi" w:hAnsiTheme="minorHAnsi" w:cstheme="minorHAnsi"/>
                <w:sz w:val="22"/>
                <w:szCs w:val="22"/>
              </w:rPr>
              <w:t>.</w:t>
            </w:r>
          </w:p>
          <w:p w14:paraId="3A98C147" w14:textId="1E730CE6" w:rsidR="004E3490" w:rsidRPr="00087D0B" w:rsidRDefault="004E3490" w:rsidP="004E3490">
            <w:pPr>
              <w:pStyle w:val="ListParagraph"/>
              <w:spacing w:before="120"/>
              <w:ind w:left="720"/>
              <w:jc w:val="both"/>
              <w:rPr>
                <w:rFonts w:asciiTheme="minorHAnsi" w:hAnsiTheme="minorHAnsi" w:cs="Times New Roman"/>
                <w:sz w:val="22"/>
                <w:szCs w:val="22"/>
              </w:rPr>
            </w:pPr>
            <w:r w:rsidRPr="00087D0B">
              <w:rPr>
                <w:rFonts w:asciiTheme="minorHAnsi" w:hAnsiTheme="minorHAnsi" w:cstheme="minorHAnsi"/>
                <w:sz w:val="22"/>
                <w:szCs w:val="22"/>
              </w:rPr>
              <w:t>Considering this</w:t>
            </w:r>
            <w:r w:rsidR="006E64B9">
              <w:rPr>
                <w:rFonts w:asciiTheme="minorHAnsi" w:hAnsiTheme="minorHAnsi" w:cstheme="minorHAnsi"/>
                <w:sz w:val="22"/>
                <w:szCs w:val="22"/>
              </w:rPr>
              <w:t>,</w:t>
            </w:r>
            <w:r w:rsidRPr="00087D0B">
              <w:rPr>
                <w:rFonts w:asciiTheme="minorHAnsi" w:hAnsiTheme="minorHAnsi" w:cstheme="minorHAnsi"/>
                <w:sz w:val="22"/>
                <w:szCs w:val="22"/>
              </w:rPr>
              <w:t xml:space="preserve"> and following successful piloting in 2020, in March 2021 UNDP </w:t>
            </w:r>
            <w:hyperlink r:id="rId17" w:history="1">
              <w:r w:rsidR="006E64B9">
                <w:rPr>
                  <w:rStyle w:val="Hyperlink"/>
                  <w:rFonts w:asciiTheme="minorHAnsi" w:hAnsiTheme="minorHAnsi" w:cstheme="minorHAnsi"/>
                  <w:sz w:val="22"/>
                  <w:szCs w:val="22"/>
                </w:rPr>
                <w:t xml:space="preserve">signed a Memorandum of Understanding </w:t>
              </w:r>
            </w:hyperlink>
            <w:r w:rsidRPr="00087D0B">
              <w:rPr>
                <w:rFonts w:asciiTheme="minorHAnsi" w:hAnsiTheme="minorHAnsi" w:cstheme="minorHAnsi"/>
                <w:sz w:val="22"/>
                <w:szCs w:val="22"/>
              </w:rPr>
              <w:t>to enhance its partnership</w:t>
            </w:r>
            <w:r w:rsidR="006E64B9">
              <w:rPr>
                <w:rFonts w:asciiTheme="minorHAnsi" w:hAnsiTheme="minorHAnsi" w:cstheme="minorHAnsi"/>
                <w:sz w:val="22"/>
                <w:szCs w:val="22"/>
              </w:rPr>
              <w:t>. In</w:t>
            </w:r>
            <w:r w:rsidRPr="00087D0B">
              <w:rPr>
                <w:rFonts w:asciiTheme="minorHAnsi" w:hAnsiTheme="minorHAnsi" w:cstheme="minorHAnsi"/>
                <w:sz w:val="22"/>
                <w:szCs w:val="22"/>
              </w:rPr>
              <w:t xml:space="preserve"> June 2021 UNDP allocated additional </w:t>
            </w:r>
            <w:r w:rsidR="006E64B9">
              <w:rPr>
                <w:rFonts w:asciiTheme="minorHAnsi" w:hAnsiTheme="minorHAnsi" w:cstheme="minorHAnsi"/>
                <w:sz w:val="22"/>
                <w:szCs w:val="22"/>
              </w:rPr>
              <w:t xml:space="preserve">funds </w:t>
            </w:r>
            <w:r w:rsidRPr="00087D0B">
              <w:rPr>
                <w:rFonts w:asciiTheme="minorHAnsi" w:hAnsiTheme="minorHAnsi" w:cstheme="minorHAnsi"/>
                <w:sz w:val="22"/>
                <w:szCs w:val="22"/>
              </w:rPr>
              <w:t xml:space="preserve">to the HR4U </w:t>
            </w:r>
            <w:r w:rsidR="006E64B9">
              <w:rPr>
                <w:rFonts w:asciiTheme="minorHAnsi" w:hAnsiTheme="minorHAnsi" w:cstheme="minorHAnsi"/>
                <w:sz w:val="22"/>
                <w:szCs w:val="22"/>
              </w:rPr>
              <w:t>project,</w:t>
            </w:r>
            <w:r w:rsidR="006E64B9" w:rsidRPr="00087D0B">
              <w:rPr>
                <w:rFonts w:asciiTheme="minorHAnsi" w:hAnsiTheme="minorHAnsi" w:cstheme="minorHAnsi"/>
                <w:sz w:val="22"/>
                <w:szCs w:val="22"/>
              </w:rPr>
              <w:t xml:space="preserve"> </w:t>
            </w:r>
            <w:hyperlink r:id="rId18" w:history="1">
              <w:r w:rsidRPr="00087D0B">
                <w:rPr>
                  <w:rStyle w:val="Hyperlink"/>
                  <w:rFonts w:asciiTheme="minorHAnsi" w:hAnsiTheme="minorHAnsi" w:cstheme="minorHAnsi"/>
                  <w:sz w:val="22"/>
                  <w:szCs w:val="22"/>
                </w:rPr>
                <w:t xml:space="preserve">and in cooperation with the Free Legal Aid Coordination </w:t>
              </w:r>
              <w:r w:rsidR="006E64B9" w:rsidRPr="00087D0B">
                <w:rPr>
                  <w:rStyle w:val="Hyperlink"/>
                  <w:rFonts w:asciiTheme="minorHAnsi" w:hAnsiTheme="minorHAnsi" w:cstheme="minorHAnsi"/>
                  <w:sz w:val="22"/>
                  <w:szCs w:val="22"/>
                </w:rPr>
                <w:t>Centre</w:t>
              </w:r>
              <w:r w:rsidRPr="00087D0B">
                <w:rPr>
                  <w:rStyle w:val="Hyperlink"/>
                  <w:rFonts w:asciiTheme="minorHAnsi" w:hAnsiTheme="minorHAnsi" w:cstheme="minorHAnsi"/>
                  <w:sz w:val="22"/>
                  <w:szCs w:val="22"/>
                </w:rPr>
                <w:t xml:space="preserve"> launched</w:t>
              </w:r>
            </w:hyperlink>
            <w:r w:rsidRPr="00087D0B">
              <w:rPr>
                <w:rFonts w:asciiTheme="minorHAnsi" w:hAnsiTheme="minorHAnsi" w:cstheme="minorHAnsi"/>
                <w:sz w:val="22"/>
                <w:szCs w:val="22"/>
              </w:rPr>
              <w:t xml:space="preserve"> the Free Legal Aid – Mediation Enhanced (FLAME) Catalytic Project, </w:t>
            </w:r>
            <w:r w:rsidR="003931A1">
              <w:rPr>
                <w:rFonts w:asciiTheme="minorHAnsi" w:hAnsiTheme="minorHAnsi" w:cstheme="minorHAnsi"/>
                <w:sz w:val="22"/>
                <w:szCs w:val="22"/>
              </w:rPr>
              <w:t>which</w:t>
            </w:r>
            <w:r w:rsidR="003931A1"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is aimed at supporting the efforts of the Coordination </w:t>
            </w:r>
            <w:r w:rsidR="006E64B9" w:rsidRPr="00087D0B">
              <w:rPr>
                <w:rFonts w:asciiTheme="minorHAnsi" w:hAnsiTheme="minorHAnsi" w:cstheme="minorHAnsi"/>
                <w:sz w:val="22"/>
                <w:szCs w:val="22"/>
              </w:rPr>
              <w:t>Centre</w:t>
            </w:r>
            <w:r w:rsidRPr="00087D0B">
              <w:rPr>
                <w:rFonts w:asciiTheme="minorHAnsi" w:hAnsiTheme="minorHAnsi" w:cstheme="minorHAnsi"/>
                <w:sz w:val="22"/>
                <w:szCs w:val="22"/>
              </w:rPr>
              <w:t xml:space="preserve"> in building a better referral system for mediation services as a means </w:t>
            </w:r>
            <w:r w:rsidR="006E64B9">
              <w:rPr>
                <w:rFonts w:asciiTheme="minorHAnsi" w:hAnsiTheme="minorHAnsi" w:cstheme="minorHAnsi"/>
                <w:sz w:val="22"/>
                <w:szCs w:val="22"/>
              </w:rPr>
              <w:t>for</w:t>
            </w:r>
            <w:r w:rsidR="006E64B9" w:rsidRPr="00087D0B">
              <w:rPr>
                <w:rFonts w:asciiTheme="minorHAnsi" w:hAnsiTheme="minorHAnsi" w:cstheme="minorHAnsi"/>
                <w:sz w:val="22"/>
                <w:szCs w:val="22"/>
              </w:rPr>
              <w:t xml:space="preserve"> </w:t>
            </w:r>
            <w:r w:rsidRPr="00087D0B">
              <w:rPr>
                <w:rFonts w:asciiTheme="minorHAnsi" w:hAnsiTheme="minorHAnsi" w:cstheme="minorHAnsi"/>
                <w:sz w:val="22"/>
                <w:szCs w:val="22"/>
              </w:rPr>
              <w:t xml:space="preserve">alternative dispute resolution for the most vulnerable </w:t>
            </w:r>
            <w:r w:rsidR="006E64B9">
              <w:rPr>
                <w:rFonts w:asciiTheme="minorHAnsi" w:hAnsiTheme="minorHAnsi" w:cstheme="minorHAnsi"/>
                <w:sz w:val="22"/>
                <w:szCs w:val="22"/>
              </w:rPr>
              <w:t xml:space="preserve">groups </w:t>
            </w:r>
            <w:r w:rsidR="003931A1">
              <w:rPr>
                <w:rFonts w:asciiTheme="minorHAnsi" w:hAnsiTheme="minorHAnsi" w:cstheme="minorHAnsi"/>
                <w:sz w:val="22"/>
                <w:szCs w:val="22"/>
              </w:rPr>
              <w:t>throughout</w:t>
            </w:r>
            <w:r w:rsidRPr="00087D0B">
              <w:rPr>
                <w:rFonts w:asciiTheme="minorHAnsi" w:hAnsiTheme="minorHAnsi" w:cstheme="minorHAnsi"/>
                <w:sz w:val="22"/>
                <w:szCs w:val="22"/>
              </w:rPr>
              <w:t xml:space="preserve"> Ukraine.</w:t>
            </w:r>
            <w:r w:rsidRPr="00087D0B">
              <w:rPr>
                <w:rFonts w:asciiTheme="minorHAnsi" w:hAnsiTheme="minorHAnsi"/>
                <w:sz w:val="22"/>
                <w:szCs w:val="22"/>
              </w:rPr>
              <w:t xml:space="preserve"> </w:t>
            </w:r>
            <w:r w:rsidRPr="00087D0B">
              <w:rPr>
                <w:rFonts w:asciiTheme="minorHAnsi" w:hAnsiTheme="minorHAnsi"/>
                <w:b/>
                <w:bCs/>
                <w:sz w:val="22"/>
                <w:szCs w:val="22"/>
              </w:rPr>
              <w:t xml:space="preserve">  </w:t>
            </w:r>
          </w:p>
          <w:p w14:paraId="113B9192" w14:textId="77777777" w:rsidR="004E3490" w:rsidRPr="00087D0B" w:rsidRDefault="004E3490" w:rsidP="004E3490">
            <w:pPr>
              <w:pStyle w:val="FootnoteText"/>
              <w:shd w:val="clear" w:color="auto" w:fill="FFFFFF" w:themeFill="background1"/>
              <w:spacing w:before="120"/>
              <w:jc w:val="both"/>
              <w:rPr>
                <w:rFonts w:asciiTheme="minorHAnsi" w:eastAsia="Garamond" w:hAnsiTheme="minorHAnsi" w:cstheme="minorHAnsi"/>
                <w:b/>
                <w:i/>
                <w:sz w:val="22"/>
                <w:szCs w:val="22"/>
                <w:lang w:val="en-GB"/>
              </w:rPr>
            </w:pPr>
            <w:r w:rsidRPr="00087D0B">
              <w:rPr>
                <w:rFonts w:asciiTheme="minorHAnsi" w:eastAsia="Garamond" w:hAnsiTheme="minorHAnsi" w:cstheme="minorHAnsi"/>
                <w:b/>
                <w:i/>
                <w:sz w:val="22"/>
                <w:szCs w:val="22"/>
                <w:lang w:val="en-GB"/>
              </w:rPr>
              <w:t>SYNERGIES</w:t>
            </w:r>
          </w:p>
          <w:p w14:paraId="354C3A2C" w14:textId="42494DE2" w:rsidR="004E3490" w:rsidRPr="00087D0B" w:rsidRDefault="004E3490" w:rsidP="004E3490">
            <w:pPr>
              <w:pStyle w:val="FootnoteText"/>
              <w:shd w:val="clear" w:color="auto" w:fill="FFFFFF" w:themeFill="background1"/>
              <w:spacing w:before="120"/>
              <w:jc w:val="both"/>
              <w:rPr>
                <w:rFonts w:asciiTheme="minorHAnsi" w:eastAsia="Garamond" w:hAnsiTheme="minorHAnsi" w:cstheme="minorHAnsi"/>
                <w:sz w:val="22"/>
                <w:szCs w:val="22"/>
                <w:lang w:val="en-GB"/>
              </w:rPr>
            </w:pPr>
            <w:r w:rsidRPr="00087D0B">
              <w:rPr>
                <w:rFonts w:asciiTheme="minorHAnsi" w:eastAsia="Garamond" w:hAnsiTheme="minorHAnsi" w:cstheme="minorHAnsi"/>
                <w:sz w:val="22"/>
                <w:szCs w:val="22"/>
                <w:lang w:val="en-GB"/>
              </w:rPr>
              <w:t xml:space="preserve">In 2021, UNDP continued partnering with key stakeholders to promote key </w:t>
            </w:r>
            <w:r w:rsidR="006E64B9">
              <w:rPr>
                <w:rFonts w:asciiTheme="minorHAnsi" w:eastAsia="Garamond" w:hAnsiTheme="minorHAnsi" w:cstheme="minorHAnsi"/>
                <w:sz w:val="22"/>
                <w:szCs w:val="22"/>
                <w:lang w:val="en-GB"/>
              </w:rPr>
              <w:t xml:space="preserve">project </w:t>
            </w:r>
            <w:r w:rsidRPr="00087D0B">
              <w:rPr>
                <w:rFonts w:asciiTheme="minorHAnsi" w:eastAsia="Garamond" w:hAnsiTheme="minorHAnsi" w:cstheme="minorHAnsi"/>
                <w:sz w:val="22"/>
                <w:szCs w:val="22"/>
                <w:lang w:val="en-GB"/>
              </w:rPr>
              <w:t xml:space="preserve">topics and messages. Such synergies helped to promote and enhance the human rights agenda in Ukraine, as well as to reach out </w:t>
            </w:r>
            <w:r w:rsidR="006E64B9">
              <w:rPr>
                <w:rFonts w:asciiTheme="minorHAnsi" w:eastAsia="Garamond" w:hAnsiTheme="minorHAnsi" w:cstheme="minorHAnsi"/>
                <w:sz w:val="22"/>
                <w:szCs w:val="22"/>
                <w:lang w:val="en-GB"/>
              </w:rPr>
              <w:t>to</w:t>
            </w:r>
            <w:r w:rsidR="006E64B9" w:rsidRPr="00087D0B">
              <w:rPr>
                <w:rFonts w:asciiTheme="minorHAnsi" w:eastAsia="Garamond" w:hAnsiTheme="minorHAnsi" w:cstheme="minorHAnsi"/>
                <w:sz w:val="22"/>
                <w:szCs w:val="22"/>
                <w:lang w:val="en-GB"/>
              </w:rPr>
              <w:t xml:space="preserve"> </w:t>
            </w:r>
            <w:r w:rsidRPr="00087D0B">
              <w:rPr>
                <w:rFonts w:asciiTheme="minorHAnsi" w:eastAsia="Garamond" w:hAnsiTheme="minorHAnsi" w:cstheme="minorHAnsi"/>
                <w:sz w:val="22"/>
                <w:szCs w:val="22"/>
                <w:lang w:val="en-GB"/>
              </w:rPr>
              <w:t xml:space="preserve">target groups. </w:t>
            </w:r>
          </w:p>
          <w:p w14:paraId="4860834C" w14:textId="37BF867D" w:rsidR="004E3490" w:rsidRPr="00087D0B" w:rsidRDefault="004E3490" w:rsidP="004E3490">
            <w:pPr>
              <w:pStyle w:val="FootnoteText"/>
              <w:shd w:val="clear" w:color="auto" w:fill="FFFFFF" w:themeFill="background1"/>
              <w:spacing w:before="120"/>
              <w:jc w:val="both"/>
              <w:rPr>
                <w:rFonts w:asciiTheme="minorHAnsi" w:eastAsia="Garamond" w:hAnsiTheme="minorHAnsi" w:cstheme="minorHAnsi"/>
                <w:sz w:val="22"/>
                <w:szCs w:val="22"/>
                <w:lang w:val="en-GB"/>
              </w:rPr>
            </w:pPr>
            <w:r w:rsidRPr="00087D0B">
              <w:rPr>
                <w:rFonts w:asciiTheme="minorHAnsi" w:eastAsia="Garamond" w:hAnsiTheme="minorHAnsi" w:cstheme="minorHAnsi"/>
                <w:sz w:val="22"/>
                <w:szCs w:val="22"/>
                <w:lang w:val="en-GB"/>
              </w:rPr>
              <w:t xml:space="preserve">The project </w:t>
            </w:r>
            <w:r w:rsidR="006E64B9">
              <w:rPr>
                <w:rFonts w:asciiTheme="minorHAnsi" w:eastAsia="Garamond" w:hAnsiTheme="minorHAnsi" w:cstheme="minorHAnsi"/>
                <w:sz w:val="22"/>
                <w:szCs w:val="22"/>
                <w:lang w:val="en-GB"/>
              </w:rPr>
              <w:t>maintained</w:t>
            </w:r>
            <w:r w:rsidR="006E64B9" w:rsidRPr="00087D0B">
              <w:rPr>
                <w:rFonts w:asciiTheme="minorHAnsi" w:eastAsia="Garamond" w:hAnsiTheme="minorHAnsi" w:cstheme="minorHAnsi"/>
                <w:sz w:val="22"/>
                <w:szCs w:val="22"/>
                <w:lang w:val="en-GB"/>
              </w:rPr>
              <w:t xml:space="preserve"> </w:t>
            </w:r>
            <w:r w:rsidRPr="00087D0B">
              <w:rPr>
                <w:rFonts w:asciiTheme="minorHAnsi" w:eastAsia="Garamond" w:hAnsiTheme="minorHAnsi" w:cstheme="minorHAnsi"/>
                <w:sz w:val="22"/>
                <w:szCs w:val="22"/>
                <w:lang w:val="en-GB"/>
              </w:rPr>
              <w:t>close links with the CSDR project</w:t>
            </w:r>
            <w:r w:rsidR="006E64B9">
              <w:rPr>
                <w:rFonts w:asciiTheme="minorHAnsi" w:eastAsia="Garamond" w:hAnsiTheme="minorHAnsi" w:cstheme="minorHAnsi"/>
                <w:sz w:val="22"/>
                <w:szCs w:val="22"/>
                <w:lang w:val="en-GB"/>
              </w:rPr>
              <w:t>,</w:t>
            </w:r>
            <w:r w:rsidRPr="00087D0B">
              <w:rPr>
                <w:rFonts w:asciiTheme="minorHAnsi" w:eastAsia="Garamond" w:hAnsiTheme="minorHAnsi" w:cstheme="minorHAnsi"/>
                <w:sz w:val="22"/>
                <w:szCs w:val="22"/>
                <w:lang w:val="en-GB"/>
              </w:rPr>
              <w:t xml:space="preserve"> collaborat</w:t>
            </w:r>
            <w:r w:rsidR="006E64B9">
              <w:rPr>
                <w:rFonts w:asciiTheme="minorHAnsi" w:eastAsia="Garamond" w:hAnsiTheme="minorHAnsi" w:cstheme="minorHAnsi"/>
                <w:sz w:val="22"/>
                <w:szCs w:val="22"/>
                <w:lang w:val="en-GB"/>
              </w:rPr>
              <w:t>ing with it</w:t>
            </w:r>
            <w:r w:rsidRPr="00087D0B">
              <w:rPr>
                <w:rFonts w:asciiTheme="minorHAnsi" w:eastAsia="Garamond" w:hAnsiTheme="minorHAnsi" w:cstheme="minorHAnsi"/>
                <w:sz w:val="22"/>
                <w:szCs w:val="22"/>
                <w:lang w:val="en-GB"/>
              </w:rPr>
              <w:t xml:space="preserve"> on </w:t>
            </w:r>
            <w:r w:rsidR="00B734FC" w:rsidRPr="00087D0B">
              <w:rPr>
                <w:rFonts w:asciiTheme="minorHAnsi" w:eastAsia="Garamond" w:hAnsiTheme="minorHAnsi" w:cstheme="minorHAnsi"/>
                <w:sz w:val="22"/>
                <w:szCs w:val="22"/>
                <w:lang w:val="en-GB"/>
              </w:rPr>
              <w:t>several</w:t>
            </w:r>
            <w:r w:rsidRPr="00087D0B">
              <w:rPr>
                <w:rFonts w:asciiTheme="minorHAnsi" w:eastAsia="Garamond" w:hAnsiTheme="minorHAnsi" w:cstheme="minorHAnsi"/>
                <w:sz w:val="22"/>
                <w:szCs w:val="22"/>
                <w:lang w:val="en-GB"/>
              </w:rPr>
              <w:t xml:space="preserve"> occasions. Specifically, in partnership with the project a communication</w:t>
            </w:r>
            <w:r w:rsidR="006E64B9">
              <w:rPr>
                <w:rFonts w:asciiTheme="minorHAnsi" w:eastAsia="Garamond" w:hAnsiTheme="minorHAnsi" w:cstheme="minorHAnsi"/>
                <w:sz w:val="22"/>
                <w:szCs w:val="22"/>
                <w:lang w:val="en-GB"/>
              </w:rPr>
              <w:t>s</w:t>
            </w:r>
            <w:r w:rsidRPr="00087D0B">
              <w:rPr>
                <w:rFonts w:asciiTheme="minorHAnsi" w:eastAsia="Garamond" w:hAnsiTheme="minorHAnsi" w:cstheme="minorHAnsi"/>
                <w:sz w:val="22"/>
                <w:szCs w:val="22"/>
                <w:lang w:val="en-GB"/>
              </w:rPr>
              <w:t xml:space="preserve"> campaign on transition masculinity was launched</w:t>
            </w:r>
            <w:r w:rsidR="006E64B9">
              <w:rPr>
                <w:rFonts w:asciiTheme="minorHAnsi" w:eastAsia="Garamond" w:hAnsiTheme="minorHAnsi" w:cstheme="minorHAnsi"/>
                <w:sz w:val="22"/>
                <w:szCs w:val="22"/>
                <w:lang w:val="en-GB"/>
              </w:rPr>
              <w:t>,</w:t>
            </w:r>
            <w:r w:rsidRPr="00087D0B">
              <w:rPr>
                <w:rFonts w:asciiTheme="minorHAnsi" w:eastAsia="Garamond" w:hAnsiTheme="minorHAnsi" w:cstheme="minorHAnsi"/>
                <w:sz w:val="22"/>
                <w:szCs w:val="22"/>
                <w:lang w:val="en-GB"/>
              </w:rPr>
              <w:t xml:space="preserve"> and a number of products </w:t>
            </w:r>
            <w:r w:rsidR="006E64B9">
              <w:rPr>
                <w:rFonts w:asciiTheme="minorHAnsi" w:eastAsia="Garamond" w:hAnsiTheme="minorHAnsi" w:cstheme="minorHAnsi"/>
                <w:sz w:val="22"/>
                <w:szCs w:val="22"/>
                <w:lang w:val="en-GB"/>
              </w:rPr>
              <w:t>were</w:t>
            </w:r>
            <w:r w:rsidRPr="00087D0B">
              <w:rPr>
                <w:rFonts w:asciiTheme="minorHAnsi" w:eastAsia="Garamond" w:hAnsiTheme="minorHAnsi" w:cstheme="minorHAnsi"/>
                <w:sz w:val="22"/>
                <w:szCs w:val="22"/>
                <w:lang w:val="en-GB"/>
              </w:rPr>
              <w:t xml:space="preserve"> issued</w:t>
            </w:r>
            <w:r w:rsidR="006E64B9">
              <w:rPr>
                <w:rFonts w:asciiTheme="minorHAnsi" w:eastAsia="Garamond" w:hAnsiTheme="minorHAnsi" w:cstheme="minorHAnsi"/>
                <w:sz w:val="22"/>
                <w:szCs w:val="22"/>
                <w:lang w:val="en-GB"/>
              </w:rPr>
              <w:t xml:space="preserve"> –</w:t>
            </w:r>
            <w:r w:rsidRPr="00087D0B">
              <w:rPr>
                <w:rFonts w:asciiTheme="minorHAnsi" w:eastAsia="Garamond" w:hAnsiTheme="minorHAnsi" w:cstheme="minorHAnsi"/>
                <w:sz w:val="22"/>
                <w:szCs w:val="22"/>
                <w:lang w:val="en-GB"/>
              </w:rPr>
              <w:t xml:space="preserve"> specifically a </w:t>
            </w:r>
            <w:r w:rsidR="006E64B9">
              <w:rPr>
                <w:rFonts w:asciiTheme="minorHAnsi" w:eastAsia="Garamond" w:hAnsiTheme="minorHAnsi" w:cstheme="minorHAnsi"/>
                <w:sz w:val="22"/>
                <w:szCs w:val="22"/>
                <w:lang w:val="en-GB"/>
              </w:rPr>
              <w:t>Z</w:t>
            </w:r>
            <w:r w:rsidR="006E64B9" w:rsidRPr="00087D0B">
              <w:rPr>
                <w:rFonts w:asciiTheme="minorHAnsi" w:eastAsia="Garamond" w:hAnsiTheme="minorHAnsi" w:cstheme="minorHAnsi"/>
                <w:sz w:val="22"/>
                <w:szCs w:val="22"/>
                <w:lang w:val="en-GB"/>
              </w:rPr>
              <w:t xml:space="preserve">oom </w:t>
            </w:r>
            <w:r w:rsidRPr="00087D0B">
              <w:rPr>
                <w:rFonts w:asciiTheme="minorHAnsi" w:eastAsia="Garamond" w:hAnsiTheme="minorHAnsi" w:cstheme="minorHAnsi"/>
                <w:sz w:val="22"/>
                <w:szCs w:val="22"/>
                <w:lang w:val="en-GB"/>
              </w:rPr>
              <w:t xml:space="preserve">talk-show on how the pandemic </w:t>
            </w:r>
            <w:r w:rsidR="006E64B9">
              <w:rPr>
                <w:rFonts w:asciiTheme="minorHAnsi" w:eastAsia="Garamond" w:hAnsiTheme="minorHAnsi" w:cstheme="minorHAnsi"/>
                <w:sz w:val="22"/>
                <w:szCs w:val="22"/>
                <w:lang w:val="en-GB"/>
              </w:rPr>
              <w:t xml:space="preserve">has </w:t>
            </w:r>
            <w:r w:rsidRPr="00087D0B">
              <w:rPr>
                <w:rFonts w:asciiTheme="minorHAnsi" w:eastAsia="Garamond" w:hAnsiTheme="minorHAnsi" w:cstheme="minorHAnsi"/>
                <w:sz w:val="22"/>
                <w:szCs w:val="22"/>
                <w:lang w:val="en-GB"/>
              </w:rPr>
              <w:t>affected men</w:t>
            </w:r>
            <w:r w:rsidR="003931A1">
              <w:rPr>
                <w:rFonts w:asciiTheme="minorHAnsi" w:eastAsia="Garamond" w:hAnsiTheme="minorHAnsi" w:cstheme="minorHAnsi"/>
                <w:sz w:val="22"/>
                <w:szCs w:val="22"/>
                <w:lang w:val="en-GB"/>
              </w:rPr>
              <w:t>, with the aim</w:t>
            </w:r>
            <w:r w:rsidR="006E64B9">
              <w:rPr>
                <w:rFonts w:asciiTheme="minorHAnsi" w:eastAsia="Garamond" w:hAnsiTheme="minorHAnsi" w:cstheme="minorHAnsi"/>
                <w:sz w:val="22"/>
                <w:szCs w:val="22"/>
                <w:lang w:val="en-GB"/>
              </w:rPr>
              <w:t xml:space="preserve"> of</w:t>
            </w:r>
            <w:r w:rsidRPr="00087D0B">
              <w:rPr>
                <w:rFonts w:asciiTheme="minorHAnsi" w:eastAsia="Garamond" w:hAnsiTheme="minorHAnsi" w:cstheme="minorHAnsi"/>
                <w:sz w:val="22"/>
                <w:szCs w:val="22"/>
                <w:lang w:val="en-GB"/>
              </w:rPr>
              <w:t xml:space="preserve"> </w:t>
            </w:r>
            <w:r w:rsidR="006E64B9">
              <w:rPr>
                <w:rFonts w:asciiTheme="minorHAnsi" w:eastAsia="Garamond" w:hAnsiTheme="minorHAnsi" w:cstheme="minorHAnsi"/>
                <w:sz w:val="22"/>
                <w:szCs w:val="22"/>
                <w:lang w:val="en-GB"/>
              </w:rPr>
              <w:t>combatting</w:t>
            </w:r>
            <w:r w:rsidRPr="00087D0B">
              <w:rPr>
                <w:rFonts w:asciiTheme="minorHAnsi" w:eastAsia="Garamond" w:hAnsiTheme="minorHAnsi" w:cstheme="minorHAnsi"/>
                <w:sz w:val="22"/>
                <w:szCs w:val="22"/>
                <w:lang w:val="en-GB"/>
              </w:rPr>
              <w:t xml:space="preserve"> toxic masculinity and unsafe behaviours. </w:t>
            </w:r>
            <w:r w:rsidR="006E64B9">
              <w:rPr>
                <w:rFonts w:asciiTheme="minorHAnsi" w:eastAsia="Garamond" w:hAnsiTheme="minorHAnsi" w:cstheme="minorHAnsi"/>
                <w:sz w:val="22"/>
                <w:szCs w:val="22"/>
                <w:lang w:val="en-GB"/>
              </w:rPr>
              <w:t>A</w:t>
            </w:r>
            <w:r w:rsidRPr="00087D0B">
              <w:rPr>
                <w:rFonts w:asciiTheme="minorHAnsi" w:eastAsia="Garamond" w:hAnsiTheme="minorHAnsi" w:cstheme="minorHAnsi"/>
                <w:sz w:val="22"/>
                <w:szCs w:val="22"/>
                <w:lang w:val="en-GB"/>
              </w:rPr>
              <w:t xml:space="preserve"> set of infographics based on previous studies conducted by </w:t>
            </w:r>
            <w:r w:rsidR="006E64B9">
              <w:rPr>
                <w:rFonts w:asciiTheme="minorHAnsi" w:eastAsia="Garamond" w:hAnsiTheme="minorHAnsi" w:cstheme="minorHAnsi"/>
                <w:sz w:val="22"/>
                <w:szCs w:val="22"/>
                <w:lang w:val="en-GB"/>
              </w:rPr>
              <w:t xml:space="preserve">the </w:t>
            </w:r>
            <w:r w:rsidRPr="00087D0B">
              <w:rPr>
                <w:rFonts w:asciiTheme="minorHAnsi" w:eastAsia="Garamond" w:hAnsiTheme="minorHAnsi" w:cstheme="minorHAnsi"/>
                <w:sz w:val="22"/>
                <w:szCs w:val="22"/>
                <w:lang w:val="en-GB"/>
              </w:rPr>
              <w:t xml:space="preserve">HR4U and CSDR projects on this topic </w:t>
            </w:r>
            <w:r w:rsidR="006E64B9">
              <w:rPr>
                <w:rFonts w:asciiTheme="minorHAnsi" w:eastAsia="Garamond" w:hAnsiTheme="minorHAnsi" w:cstheme="minorHAnsi"/>
                <w:sz w:val="22"/>
                <w:szCs w:val="22"/>
                <w:lang w:val="en-GB"/>
              </w:rPr>
              <w:t>was also</w:t>
            </w:r>
            <w:r w:rsidRPr="00087D0B">
              <w:rPr>
                <w:rFonts w:asciiTheme="minorHAnsi" w:eastAsia="Garamond" w:hAnsiTheme="minorHAnsi" w:cstheme="minorHAnsi"/>
                <w:sz w:val="22"/>
                <w:szCs w:val="22"/>
                <w:lang w:val="en-GB"/>
              </w:rPr>
              <w:t xml:space="preserve"> issued. </w:t>
            </w:r>
            <w:r w:rsidR="006E64B9">
              <w:rPr>
                <w:rFonts w:asciiTheme="minorHAnsi" w:eastAsia="Garamond" w:hAnsiTheme="minorHAnsi" w:cstheme="minorHAnsi"/>
                <w:sz w:val="22"/>
                <w:szCs w:val="22"/>
                <w:lang w:val="en-GB"/>
              </w:rPr>
              <w:t>Additionally, the</w:t>
            </w:r>
            <w:r w:rsidR="006E64B9" w:rsidRPr="00087D0B">
              <w:rPr>
                <w:rFonts w:asciiTheme="minorHAnsi" w:eastAsia="Garamond" w:hAnsiTheme="minorHAnsi" w:cstheme="minorHAnsi"/>
                <w:sz w:val="22"/>
                <w:szCs w:val="22"/>
                <w:lang w:val="en-GB"/>
              </w:rPr>
              <w:t xml:space="preserve"> </w:t>
            </w:r>
            <w:r w:rsidRPr="00087D0B">
              <w:rPr>
                <w:rFonts w:asciiTheme="minorHAnsi" w:eastAsia="Garamond" w:hAnsiTheme="minorHAnsi" w:cstheme="minorHAnsi"/>
                <w:sz w:val="22"/>
                <w:szCs w:val="22"/>
                <w:lang w:val="en-GB"/>
              </w:rPr>
              <w:t>HR4U project provided expert support to the CSDR project in developing a set of articles for</w:t>
            </w:r>
            <w:r w:rsidR="006E64B9">
              <w:rPr>
                <w:rFonts w:asciiTheme="minorHAnsi" w:eastAsia="Garamond" w:hAnsiTheme="minorHAnsi" w:cstheme="minorHAnsi"/>
                <w:sz w:val="22"/>
                <w:szCs w:val="22"/>
                <w:lang w:val="en-GB"/>
              </w:rPr>
              <w:t xml:space="preserve"> the</w:t>
            </w:r>
            <w:r w:rsidRPr="00087D0B">
              <w:rPr>
                <w:rFonts w:asciiTheme="minorHAnsi" w:eastAsia="Garamond" w:hAnsiTheme="minorHAnsi" w:cstheme="minorHAnsi"/>
                <w:sz w:val="22"/>
                <w:szCs w:val="22"/>
                <w:lang w:val="en-GB"/>
              </w:rPr>
              <w:t xml:space="preserve"> </w:t>
            </w:r>
            <w:r w:rsidR="003931A1" w:rsidRPr="00087D0B">
              <w:rPr>
                <w:rFonts w:asciiTheme="minorHAnsi" w:eastAsia="Garamond" w:hAnsiTheme="minorHAnsi" w:cstheme="minorHAnsi"/>
                <w:sz w:val="22"/>
                <w:szCs w:val="22"/>
                <w:lang w:val="en-GB"/>
              </w:rPr>
              <w:t>D</w:t>
            </w:r>
            <w:r w:rsidR="003931A1">
              <w:rPr>
                <w:rFonts w:asciiTheme="minorHAnsi" w:eastAsia="Garamond" w:hAnsiTheme="minorHAnsi" w:cstheme="minorHAnsi"/>
                <w:sz w:val="22"/>
                <w:szCs w:val="22"/>
                <w:lang w:val="en-GB"/>
              </w:rPr>
              <w:t>iia</w:t>
            </w:r>
            <w:r w:rsidRPr="00087D0B">
              <w:rPr>
                <w:rFonts w:asciiTheme="minorHAnsi" w:eastAsia="Garamond" w:hAnsiTheme="minorHAnsi" w:cstheme="minorHAnsi"/>
                <w:sz w:val="22"/>
                <w:szCs w:val="22"/>
                <w:lang w:val="en-GB"/>
              </w:rPr>
              <w:t xml:space="preserve">.Business portal on how to create barrier-free workplaces </w:t>
            </w:r>
            <w:r w:rsidR="006E64B9">
              <w:rPr>
                <w:rFonts w:asciiTheme="minorHAnsi" w:eastAsia="Garamond" w:hAnsiTheme="minorHAnsi" w:cstheme="minorHAnsi"/>
                <w:sz w:val="22"/>
                <w:szCs w:val="22"/>
                <w:lang w:val="en-GB"/>
              </w:rPr>
              <w:t>at</w:t>
            </w:r>
            <w:r w:rsidR="006E64B9" w:rsidRPr="00087D0B">
              <w:rPr>
                <w:rFonts w:asciiTheme="minorHAnsi" w:eastAsia="Garamond" w:hAnsiTheme="minorHAnsi" w:cstheme="minorHAnsi"/>
                <w:sz w:val="22"/>
                <w:szCs w:val="22"/>
                <w:lang w:val="en-GB"/>
              </w:rPr>
              <w:t xml:space="preserve"> </w:t>
            </w:r>
            <w:r w:rsidRPr="00087D0B">
              <w:rPr>
                <w:rFonts w:asciiTheme="minorHAnsi" w:eastAsia="Garamond" w:hAnsiTheme="minorHAnsi" w:cstheme="minorHAnsi"/>
                <w:sz w:val="22"/>
                <w:szCs w:val="22"/>
                <w:lang w:val="en-GB"/>
              </w:rPr>
              <w:t>medium</w:t>
            </w:r>
            <w:r w:rsidR="006E64B9">
              <w:rPr>
                <w:rFonts w:asciiTheme="minorHAnsi" w:eastAsia="Garamond" w:hAnsiTheme="minorHAnsi" w:cstheme="minorHAnsi"/>
                <w:sz w:val="22"/>
                <w:szCs w:val="22"/>
                <w:lang w:val="en-GB"/>
              </w:rPr>
              <w:t>-</w:t>
            </w:r>
            <w:r w:rsidRPr="00087D0B">
              <w:rPr>
                <w:rFonts w:asciiTheme="minorHAnsi" w:eastAsia="Garamond" w:hAnsiTheme="minorHAnsi" w:cstheme="minorHAnsi"/>
                <w:sz w:val="22"/>
                <w:szCs w:val="22"/>
                <w:lang w:val="en-GB"/>
              </w:rPr>
              <w:t xml:space="preserve"> and </w:t>
            </w:r>
            <w:r w:rsidR="006E64B9">
              <w:rPr>
                <w:rFonts w:asciiTheme="minorHAnsi" w:eastAsia="Garamond" w:hAnsiTheme="minorHAnsi" w:cstheme="minorHAnsi"/>
                <w:sz w:val="22"/>
                <w:szCs w:val="22"/>
                <w:lang w:val="en-GB"/>
              </w:rPr>
              <w:t>large-sized</w:t>
            </w:r>
            <w:r w:rsidR="006E64B9" w:rsidRPr="00087D0B">
              <w:rPr>
                <w:rFonts w:asciiTheme="minorHAnsi" w:eastAsia="Garamond" w:hAnsiTheme="minorHAnsi" w:cstheme="minorHAnsi"/>
                <w:sz w:val="22"/>
                <w:szCs w:val="22"/>
                <w:lang w:val="en-GB"/>
              </w:rPr>
              <w:t xml:space="preserve"> </w:t>
            </w:r>
            <w:r w:rsidRPr="00087D0B">
              <w:rPr>
                <w:rFonts w:asciiTheme="minorHAnsi" w:eastAsia="Garamond" w:hAnsiTheme="minorHAnsi" w:cstheme="minorHAnsi"/>
                <w:sz w:val="22"/>
                <w:szCs w:val="22"/>
                <w:lang w:val="en-GB"/>
              </w:rPr>
              <w:t>busines</w:t>
            </w:r>
            <w:r w:rsidR="00E55FC8" w:rsidRPr="00087D0B">
              <w:rPr>
                <w:rFonts w:asciiTheme="minorHAnsi" w:eastAsia="Garamond" w:hAnsiTheme="minorHAnsi" w:cstheme="minorHAnsi"/>
                <w:sz w:val="22"/>
                <w:szCs w:val="22"/>
                <w:lang w:val="en-GB"/>
              </w:rPr>
              <w:t>se</w:t>
            </w:r>
            <w:r w:rsidRPr="00087D0B">
              <w:rPr>
                <w:rFonts w:asciiTheme="minorHAnsi" w:eastAsia="Garamond" w:hAnsiTheme="minorHAnsi" w:cstheme="minorHAnsi"/>
                <w:sz w:val="22"/>
                <w:szCs w:val="22"/>
                <w:lang w:val="en-GB"/>
              </w:rPr>
              <w:t xml:space="preserve">s. </w:t>
            </w:r>
          </w:p>
          <w:p w14:paraId="3999E83B" w14:textId="4B23FE1C" w:rsidR="004E3490" w:rsidRPr="00087D0B" w:rsidRDefault="004E3490" w:rsidP="004E3490">
            <w:pPr>
              <w:pStyle w:val="FootnoteText"/>
              <w:shd w:val="clear" w:color="auto" w:fill="FFFFFF" w:themeFill="background1"/>
              <w:spacing w:before="120"/>
              <w:jc w:val="both"/>
              <w:rPr>
                <w:rFonts w:asciiTheme="minorHAnsi" w:eastAsia="Garamond" w:hAnsiTheme="minorHAnsi" w:cstheme="minorHAnsi"/>
                <w:sz w:val="22"/>
                <w:szCs w:val="22"/>
                <w:lang w:val="en-GB"/>
              </w:rPr>
            </w:pPr>
            <w:r w:rsidRPr="00087D0B">
              <w:rPr>
                <w:rFonts w:asciiTheme="minorHAnsi" w:eastAsia="Garamond" w:hAnsiTheme="minorHAnsi" w:cstheme="minorHAnsi"/>
                <w:sz w:val="22"/>
                <w:szCs w:val="22"/>
                <w:lang w:val="en-GB"/>
              </w:rPr>
              <w:t xml:space="preserve">The project also worked closely with the </w:t>
            </w:r>
            <w:r w:rsidRPr="00087D0B">
              <w:rPr>
                <w:rFonts w:asciiTheme="minorHAnsi" w:hAnsiTheme="minorHAnsi" w:cstheme="minorHAnsi"/>
                <w:bCs/>
                <w:sz w:val="22"/>
                <w:szCs w:val="22"/>
                <w:lang w:val="en-GB"/>
              </w:rPr>
              <w:t xml:space="preserve">UN Recovery and Peace Building Programme on such issues as mediation and transitional justice to </w:t>
            </w:r>
            <w:r w:rsidR="006E64B9">
              <w:rPr>
                <w:rFonts w:asciiTheme="minorHAnsi" w:hAnsiTheme="minorHAnsi" w:cstheme="minorHAnsi"/>
                <w:bCs/>
                <w:sz w:val="22"/>
                <w:szCs w:val="22"/>
                <w:lang w:val="en-GB"/>
              </w:rPr>
              <w:t>enhance</w:t>
            </w:r>
            <w:r w:rsidRPr="00087D0B">
              <w:rPr>
                <w:rFonts w:asciiTheme="minorHAnsi" w:hAnsiTheme="minorHAnsi" w:cstheme="minorHAnsi"/>
                <w:bCs/>
                <w:sz w:val="22"/>
                <w:szCs w:val="22"/>
                <w:lang w:val="en-GB"/>
              </w:rPr>
              <w:t xml:space="preserve"> consolidated </w:t>
            </w:r>
            <w:r w:rsidR="006E64B9" w:rsidRPr="00087D0B">
              <w:rPr>
                <w:rFonts w:asciiTheme="minorHAnsi" w:hAnsiTheme="minorHAnsi" w:cstheme="minorHAnsi"/>
                <w:bCs/>
                <w:sz w:val="22"/>
                <w:szCs w:val="22"/>
                <w:lang w:val="en-GB"/>
              </w:rPr>
              <w:t>messag</w:t>
            </w:r>
            <w:r w:rsidR="006E64B9">
              <w:rPr>
                <w:rFonts w:asciiTheme="minorHAnsi" w:hAnsiTheme="minorHAnsi" w:cstheme="minorHAnsi"/>
                <w:bCs/>
                <w:sz w:val="22"/>
                <w:szCs w:val="22"/>
                <w:lang w:val="en-GB"/>
              </w:rPr>
              <w:t>ing</w:t>
            </w:r>
            <w:r w:rsidR="006E64B9" w:rsidRPr="00087D0B">
              <w:rPr>
                <w:rFonts w:asciiTheme="minorHAnsi" w:hAnsiTheme="minorHAnsi" w:cstheme="minorHAnsi"/>
                <w:bCs/>
                <w:sz w:val="22"/>
                <w:szCs w:val="22"/>
                <w:lang w:val="en-GB"/>
              </w:rPr>
              <w:t xml:space="preserve"> </w:t>
            </w:r>
            <w:r w:rsidRPr="00087D0B">
              <w:rPr>
                <w:rFonts w:asciiTheme="minorHAnsi" w:hAnsiTheme="minorHAnsi" w:cstheme="minorHAnsi"/>
                <w:bCs/>
                <w:sz w:val="22"/>
                <w:szCs w:val="22"/>
                <w:lang w:val="en-GB"/>
              </w:rPr>
              <w:t xml:space="preserve">from UNDP on these topics. </w:t>
            </w:r>
          </w:p>
          <w:p w14:paraId="606EEF4E" w14:textId="0E97EEB1" w:rsidR="004E3490" w:rsidRPr="00087D0B" w:rsidRDefault="004E3490" w:rsidP="004E3490">
            <w:pPr>
              <w:shd w:val="clear" w:color="auto" w:fill="FFFFFF" w:themeFill="background1"/>
              <w:spacing w:before="120"/>
              <w:jc w:val="both"/>
              <w:rPr>
                <w:rFonts w:asciiTheme="minorHAnsi" w:hAnsiTheme="minorHAnsi" w:cstheme="minorHAnsi"/>
                <w:bCs/>
                <w:sz w:val="22"/>
                <w:szCs w:val="22"/>
              </w:rPr>
            </w:pPr>
            <w:r w:rsidRPr="00087D0B">
              <w:rPr>
                <w:rFonts w:asciiTheme="minorHAnsi" w:hAnsiTheme="minorHAnsi" w:cstheme="minorHAnsi"/>
                <w:bCs/>
                <w:sz w:val="22"/>
                <w:szCs w:val="22"/>
              </w:rPr>
              <w:t xml:space="preserve">The project continued </w:t>
            </w:r>
            <w:r w:rsidR="006E64B9">
              <w:rPr>
                <w:rFonts w:asciiTheme="minorHAnsi" w:hAnsiTheme="minorHAnsi" w:cstheme="minorHAnsi"/>
                <w:bCs/>
                <w:sz w:val="22"/>
                <w:szCs w:val="22"/>
              </w:rPr>
              <w:t xml:space="preserve">to </w:t>
            </w:r>
            <w:r w:rsidRPr="00087D0B">
              <w:rPr>
                <w:rFonts w:asciiTheme="minorHAnsi" w:hAnsiTheme="minorHAnsi" w:cstheme="minorHAnsi"/>
                <w:bCs/>
                <w:sz w:val="22"/>
                <w:szCs w:val="22"/>
              </w:rPr>
              <w:t xml:space="preserve">partner with the OHCHR </w:t>
            </w:r>
            <w:r w:rsidR="006E64B9">
              <w:rPr>
                <w:rFonts w:asciiTheme="minorHAnsi" w:hAnsiTheme="minorHAnsi" w:cstheme="minorHAnsi"/>
                <w:bCs/>
                <w:sz w:val="22"/>
                <w:szCs w:val="22"/>
              </w:rPr>
              <w:t>in</w:t>
            </w:r>
            <w:r w:rsidR="006E64B9"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prevention and monitoring initiatives for combating hate speech. </w:t>
            </w:r>
          </w:p>
          <w:p w14:paraId="1ADF754E" w14:textId="4D4180CA" w:rsidR="004E3490" w:rsidRPr="00087D0B" w:rsidRDefault="004E3490" w:rsidP="004E3490">
            <w:pPr>
              <w:shd w:val="clear" w:color="auto" w:fill="FFFFFF" w:themeFill="background1"/>
              <w:spacing w:before="120"/>
              <w:jc w:val="both"/>
              <w:rPr>
                <w:rFonts w:asciiTheme="minorHAnsi" w:hAnsiTheme="minorHAnsi" w:cstheme="minorHAnsi"/>
                <w:bCs/>
                <w:sz w:val="22"/>
                <w:szCs w:val="22"/>
              </w:rPr>
            </w:pPr>
            <w:r w:rsidRPr="00087D0B">
              <w:rPr>
                <w:rFonts w:asciiTheme="minorHAnsi" w:hAnsiTheme="minorHAnsi" w:cstheme="minorHAnsi"/>
                <w:bCs/>
                <w:sz w:val="22"/>
                <w:szCs w:val="22"/>
              </w:rPr>
              <w:t xml:space="preserve">Moreover, the project coordinated with other UNDP Democratic Governance projects </w:t>
            </w:r>
            <w:r w:rsidR="006E64B9">
              <w:rPr>
                <w:rFonts w:asciiTheme="minorHAnsi" w:hAnsiTheme="minorHAnsi" w:cstheme="minorHAnsi"/>
                <w:bCs/>
                <w:sz w:val="22"/>
                <w:szCs w:val="22"/>
              </w:rPr>
              <w:t>on the work to</w:t>
            </w:r>
            <w:r w:rsidR="00E55FC8"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develop the Barrier-free Strategy.  </w:t>
            </w:r>
          </w:p>
          <w:p w14:paraId="65DADAD8" w14:textId="07A3D3C4" w:rsidR="00BD44F9" w:rsidRPr="00087D0B" w:rsidRDefault="004E3490" w:rsidP="00BD44F9">
            <w:pPr>
              <w:shd w:val="clear" w:color="auto" w:fill="FFFFFF" w:themeFill="background1"/>
              <w:spacing w:before="120"/>
              <w:jc w:val="both"/>
              <w:rPr>
                <w:rFonts w:asciiTheme="minorHAnsi" w:hAnsiTheme="minorHAnsi" w:cstheme="minorHAnsi"/>
                <w:bCs/>
                <w:sz w:val="22"/>
                <w:szCs w:val="22"/>
              </w:rPr>
            </w:pPr>
            <w:r w:rsidRPr="00087D0B">
              <w:rPr>
                <w:rFonts w:asciiTheme="minorHAnsi" w:hAnsiTheme="minorHAnsi" w:cstheme="minorHAnsi"/>
                <w:bCs/>
                <w:sz w:val="22"/>
                <w:szCs w:val="22"/>
              </w:rPr>
              <w:t xml:space="preserve">Among new partnerships, the project established linkages with </w:t>
            </w:r>
            <w:r w:rsidR="006E64B9">
              <w:rPr>
                <w:rFonts w:asciiTheme="minorHAnsi" w:hAnsiTheme="minorHAnsi" w:cstheme="minorHAnsi"/>
                <w:bCs/>
                <w:sz w:val="22"/>
                <w:szCs w:val="22"/>
              </w:rPr>
              <w:t>UNDP’s</w:t>
            </w:r>
            <w:r w:rsidR="006E64B9"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newly launched </w:t>
            </w:r>
            <w:r w:rsidR="00697629">
              <w:rPr>
                <w:rFonts w:asciiTheme="minorHAnsi" w:hAnsiTheme="minorHAnsi" w:cstheme="minorHAnsi"/>
                <w:bCs/>
                <w:sz w:val="22"/>
                <w:szCs w:val="22"/>
              </w:rPr>
              <w:t xml:space="preserve">DIA Support </w:t>
            </w:r>
            <w:r w:rsidRPr="00087D0B">
              <w:rPr>
                <w:rFonts w:asciiTheme="minorHAnsi" w:hAnsiTheme="minorHAnsi" w:cstheme="minorHAnsi"/>
                <w:bCs/>
                <w:sz w:val="22"/>
                <w:szCs w:val="22"/>
              </w:rPr>
              <w:t>project</w:t>
            </w:r>
            <w:r w:rsidR="006E64B9">
              <w:rPr>
                <w:rFonts w:asciiTheme="minorHAnsi" w:hAnsiTheme="minorHAnsi" w:cstheme="minorHAnsi"/>
                <w:bCs/>
                <w:sz w:val="22"/>
                <w:szCs w:val="22"/>
              </w:rPr>
              <w:t xml:space="preserve">, </w:t>
            </w:r>
            <w:r w:rsidRPr="00087D0B">
              <w:rPr>
                <w:rFonts w:asciiTheme="minorHAnsi" w:hAnsiTheme="minorHAnsi" w:cstheme="minorHAnsi"/>
                <w:bCs/>
                <w:sz w:val="22"/>
                <w:szCs w:val="22"/>
              </w:rPr>
              <w:t>which</w:t>
            </w:r>
            <w:r w:rsidR="006E64B9">
              <w:rPr>
                <w:rFonts w:asciiTheme="minorHAnsi" w:hAnsiTheme="minorHAnsi" w:cstheme="minorHAnsi"/>
                <w:bCs/>
                <w:sz w:val="22"/>
                <w:szCs w:val="22"/>
              </w:rPr>
              <w:t xml:space="preserve">, </w:t>
            </w:r>
            <w:r w:rsidR="006E64B9" w:rsidRPr="00087D0B">
              <w:rPr>
                <w:rFonts w:asciiTheme="minorHAnsi" w:hAnsiTheme="minorHAnsi" w:cstheme="minorHAnsi"/>
                <w:bCs/>
                <w:sz w:val="22"/>
                <w:szCs w:val="22"/>
              </w:rPr>
              <w:t>in close collaboration with the Ministry of Digital Transformation</w:t>
            </w:r>
            <w:r w:rsidR="006E64B9">
              <w:rPr>
                <w:rFonts w:asciiTheme="minorHAnsi" w:hAnsiTheme="minorHAnsi" w:cstheme="minorHAnsi"/>
                <w:bCs/>
                <w:sz w:val="22"/>
                <w:szCs w:val="22"/>
              </w:rPr>
              <w:t>,</w:t>
            </w:r>
            <w:r w:rsidRPr="00087D0B">
              <w:rPr>
                <w:rFonts w:asciiTheme="minorHAnsi" w:hAnsiTheme="minorHAnsi" w:cstheme="minorHAnsi"/>
                <w:bCs/>
                <w:sz w:val="22"/>
                <w:szCs w:val="22"/>
              </w:rPr>
              <w:t xml:space="preserve"> aims to promote inclusive digital services for Ukrainians. The HR4U project </w:t>
            </w:r>
            <w:r w:rsidR="006E64B9">
              <w:rPr>
                <w:rFonts w:asciiTheme="minorHAnsi" w:hAnsiTheme="minorHAnsi" w:cstheme="minorHAnsi"/>
                <w:bCs/>
                <w:sz w:val="22"/>
                <w:szCs w:val="22"/>
              </w:rPr>
              <w:t>took</w:t>
            </w:r>
            <w:r w:rsidR="006E64B9"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the opportunity to highlight its publications on </w:t>
            </w:r>
            <w:r w:rsidR="006E64B9">
              <w:rPr>
                <w:rFonts w:asciiTheme="minorHAnsi" w:hAnsiTheme="minorHAnsi" w:cstheme="minorHAnsi"/>
                <w:bCs/>
                <w:sz w:val="22"/>
                <w:szCs w:val="22"/>
              </w:rPr>
              <w:t xml:space="preserve">the </w:t>
            </w:r>
            <w:r w:rsidRPr="00087D0B">
              <w:rPr>
                <w:rFonts w:asciiTheme="minorHAnsi" w:hAnsiTheme="minorHAnsi" w:cstheme="minorHAnsi"/>
                <w:bCs/>
                <w:sz w:val="22"/>
                <w:szCs w:val="22"/>
              </w:rPr>
              <w:t xml:space="preserve">relevant topics </w:t>
            </w:r>
            <w:r w:rsidR="006E64B9" w:rsidRPr="00087D0B">
              <w:rPr>
                <w:rFonts w:asciiTheme="minorHAnsi" w:hAnsiTheme="minorHAnsi" w:cstheme="minorHAnsi"/>
                <w:bCs/>
                <w:sz w:val="22"/>
                <w:szCs w:val="22"/>
              </w:rPr>
              <w:t xml:space="preserve">at the UNDP stand </w:t>
            </w:r>
            <w:r w:rsidR="006E64B9">
              <w:rPr>
                <w:rFonts w:asciiTheme="minorHAnsi" w:hAnsiTheme="minorHAnsi" w:cstheme="minorHAnsi"/>
                <w:bCs/>
                <w:sz w:val="22"/>
                <w:szCs w:val="22"/>
              </w:rPr>
              <w:t>at</w:t>
            </w:r>
            <w:r w:rsidR="006E64B9"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the </w:t>
            </w:r>
            <w:r w:rsidR="003931A1" w:rsidRPr="00087D0B">
              <w:rPr>
                <w:rFonts w:asciiTheme="minorHAnsi" w:hAnsiTheme="minorHAnsi" w:cstheme="minorHAnsi"/>
                <w:bCs/>
                <w:sz w:val="22"/>
                <w:szCs w:val="22"/>
              </w:rPr>
              <w:t>D</w:t>
            </w:r>
            <w:r w:rsidR="003931A1">
              <w:rPr>
                <w:rFonts w:asciiTheme="minorHAnsi" w:hAnsiTheme="minorHAnsi" w:cstheme="minorHAnsi"/>
                <w:bCs/>
                <w:sz w:val="22"/>
                <w:szCs w:val="22"/>
              </w:rPr>
              <w:t>iia</w:t>
            </w:r>
            <w:r w:rsidR="003931A1" w:rsidRPr="00087D0B">
              <w:rPr>
                <w:rFonts w:asciiTheme="minorHAnsi" w:hAnsiTheme="minorHAnsi" w:cstheme="minorHAnsi"/>
                <w:bCs/>
                <w:sz w:val="22"/>
                <w:szCs w:val="22"/>
              </w:rPr>
              <w:t xml:space="preserve"> </w:t>
            </w:r>
            <w:r w:rsidRPr="00087D0B">
              <w:rPr>
                <w:rFonts w:asciiTheme="minorHAnsi" w:hAnsiTheme="minorHAnsi" w:cstheme="minorHAnsi"/>
                <w:bCs/>
                <w:sz w:val="22"/>
                <w:szCs w:val="22"/>
              </w:rPr>
              <w:t xml:space="preserve">Summit in </w:t>
            </w:r>
            <w:r w:rsidR="00F77182">
              <w:rPr>
                <w:rFonts w:asciiTheme="minorHAnsi" w:hAnsiTheme="minorHAnsi" w:cstheme="minorHAnsi"/>
                <w:bCs/>
                <w:sz w:val="22"/>
                <w:szCs w:val="22"/>
              </w:rPr>
              <w:t xml:space="preserve">spring </w:t>
            </w:r>
            <w:r w:rsidRPr="00087D0B">
              <w:rPr>
                <w:rFonts w:asciiTheme="minorHAnsi" w:hAnsiTheme="minorHAnsi" w:cstheme="minorHAnsi"/>
                <w:bCs/>
                <w:sz w:val="22"/>
                <w:szCs w:val="22"/>
              </w:rPr>
              <w:t>2021</w:t>
            </w:r>
            <w:r w:rsidR="006E64B9">
              <w:rPr>
                <w:rFonts w:asciiTheme="minorHAnsi" w:hAnsiTheme="minorHAnsi" w:cstheme="minorHAnsi"/>
                <w:bCs/>
                <w:sz w:val="22"/>
                <w:szCs w:val="22"/>
              </w:rPr>
              <w:t xml:space="preserve">. The stand </w:t>
            </w:r>
            <w:r w:rsidRPr="00087D0B">
              <w:rPr>
                <w:rFonts w:asciiTheme="minorHAnsi" w:hAnsiTheme="minorHAnsi" w:cstheme="minorHAnsi"/>
                <w:bCs/>
                <w:sz w:val="22"/>
                <w:szCs w:val="22"/>
              </w:rPr>
              <w:t xml:space="preserve">was visited by </w:t>
            </w:r>
            <w:r w:rsidR="006E64B9">
              <w:rPr>
                <w:rFonts w:asciiTheme="minorHAnsi" w:hAnsiTheme="minorHAnsi" w:cstheme="minorHAnsi"/>
                <w:bCs/>
                <w:sz w:val="22"/>
                <w:szCs w:val="22"/>
              </w:rPr>
              <w:t>top U</w:t>
            </w:r>
            <w:r w:rsidR="006E64B9" w:rsidRPr="00087D0B">
              <w:rPr>
                <w:rFonts w:asciiTheme="minorHAnsi" w:hAnsiTheme="minorHAnsi" w:cstheme="minorHAnsi"/>
                <w:bCs/>
                <w:sz w:val="22"/>
                <w:szCs w:val="22"/>
              </w:rPr>
              <w:t xml:space="preserve">krainian </w:t>
            </w:r>
            <w:r w:rsidRPr="00087D0B">
              <w:rPr>
                <w:rFonts w:asciiTheme="minorHAnsi" w:hAnsiTheme="minorHAnsi" w:cstheme="minorHAnsi"/>
                <w:bCs/>
                <w:sz w:val="22"/>
                <w:szCs w:val="22"/>
              </w:rPr>
              <w:t xml:space="preserve">officials. </w:t>
            </w:r>
          </w:p>
        </w:tc>
      </w:tr>
      <w:tr w:rsidR="00B93A2F" w:rsidRPr="00087D0B" w14:paraId="7A65FD22" w14:textId="77777777" w:rsidTr="00DB0E24">
        <w:trPr>
          <w:trHeight w:val="882"/>
        </w:trPr>
        <w:tc>
          <w:tcPr>
            <w:tcW w:w="10201" w:type="dxa"/>
            <w:shd w:val="clear" w:color="auto" w:fill="FFFFFF" w:themeFill="background1"/>
          </w:tcPr>
          <w:p w14:paraId="44A296AA" w14:textId="77777777" w:rsidR="00B93A2F" w:rsidRPr="00087D0B" w:rsidRDefault="00B93A2F" w:rsidP="00B93A2F">
            <w:pPr>
              <w:widowControl w:val="0"/>
              <w:spacing w:before="120"/>
              <w:rPr>
                <w:rFonts w:asciiTheme="minorHAnsi" w:hAnsiTheme="minorHAnsi" w:cstheme="minorHAnsi"/>
                <w:b/>
                <w:i/>
                <w:sz w:val="22"/>
                <w:szCs w:val="22"/>
              </w:rPr>
            </w:pPr>
            <w:r w:rsidRPr="00087D0B">
              <w:rPr>
                <w:rFonts w:asciiTheme="minorHAnsi" w:hAnsiTheme="minorHAnsi" w:cstheme="minorHAnsi"/>
                <w:b/>
                <w:sz w:val="22"/>
                <w:szCs w:val="22"/>
              </w:rPr>
              <w:lastRenderedPageBreak/>
              <w:t>12.  Deviations from planning in the original programme document</w:t>
            </w:r>
          </w:p>
          <w:p w14:paraId="2C7AD1AC" w14:textId="77777777" w:rsidR="00B93A2F" w:rsidRPr="00087D0B" w:rsidRDefault="00B93A2F" w:rsidP="00B93A2F">
            <w:pPr>
              <w:widowControl w:val="0"/>
              <w:spacing w:before="120"/>
              <w:ind w:left="67"/>
              <w:jc w:val="both"/>
              <w:rPr>
                <w:rFonts w:asciiTheme="minorHAnsi" w:hAnsiTheme="minorHAnsi" w:cstheme="minorHAnsi"/>
                <w:i/>
                <w:sz w:val="22"/>
                <w:szCs w:val="22"/>
              </w:rPr>
            </w:pPr>
            <w:r w:rsidRPr="00087D0B">
              <w:rPr>
                <w:rFonts w:asciiTheme="minorHAnsi" w:hAnsiTheme="minorHAnsi" w:cstheme="minorHAnsi"/>
                <w:i/>
                <w:sz w:val="22"/>
                <w:szCs w:val="22"/>
              </w:rPr>
              <w:t xml:space="preserve">Give an account of significant differences in implementation compared with the approved project document. </w:t>
            </w:r>
          </w:p>
          <w:p w14:paraId="05EEBC11" w14:textId="6A2CB165" w:rsidR="00B93A2F" w:rsidRDefault="00F77182">
            <w:pPr>
              <w:widowControl w:val="0"/>
              <w:spacing w:before="120"/>
              <w:jc w:val="both"/>
              <w:rPr>
                <w:rFonts w:asciiTheme="minorHAnsi" w:hAnsiTheme="minorHAnsi" w:cstheme="minorHAnsi"/>
                <w:color w:val="000000" w:themeColor="text1"/>
                <w:sz w:val="22"/>
                <w:szCs w:val="22"/>
              </w:rPr>
            </w:pPr>
            <w:r>
              <w:rPr>
                <w:rFonts w:asciiTheme="minorHAnsi" w:hAnsiTheme="minorHAnsi" w:cstheme="minorHAnsi"/>
                <w:bCs/>
                <w:sz w:val="22"/>
                <w:szCs w:val="22"/>
              </w:rPr>
              <w:t>There are no deviations from the planning in the initial programme document</w:t>
            </w:r>
            <w:r>
              <w:rPr>
                <w:rFonts w:asciiTheme="minorHAnsi" w:hAnsiTheme="minorHAnsi" w:cstheme="minorHAnsi"/>
                <w:color w:val="000000" w:themeColor="text1"/>
                <w:sz w:val="22"/>
                <w:szCs w:val="22"/>
              </w:rPr>
              <w:t xml:space="preserve">. </w:t>
            </w:r>
          </w:p>
          <w:p w14:paraId="18D0DEE9" w14:textId="26F844E1" w:rsidR="00F77182" w:rsidRDefault="00F77182">
            <w:pPr>
              <w:widowControl w:val="0"/>
              <w:spacing w:before="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However, two new </w:t>
            </w:r>
            <w:r w:rsidR="007B5077">
              <w:rPr>
                <w:rFonts w:asciiTheme="minorHAnsi" w:hAnsiTheme="minorHAnsi" w:cstheme="minorHAnsi"/>
                <w:color w:val="000000" w:themeColor="text1"/>
                <w:sz w:val="22"/>
                <w:szCs w:val="22"/>
              </w:rPr>
              <w:t xml:space="preserve">UNDP funded </w:t>
            </w:r>
            <w:r>
              <w:rPr>
                <w:rFonts w:asciiTheme="minorHAnsi" w:hAnsiTheme="minorHAnsi" w:cstheme="minorHAnsi"/>
                <w:color w:val="000000" w:themeColor="text1"/>
                <w:sz w:val="22"/>
                <w:szCs w:val="22"/>
              </w:rPr>
              <w:t>initiatives that came as a result of the Project activity should be highlighted:</w:t>
            </w:r>
          </w:p>
          <w:p w14:paraId="1D7734B9" w14:textId="681D2A64" w:rsidR="007B5077" w:rsidRDefault="007B5077" w:rsidP="007B5077">
            <w:pPr>
              <w:pStyle w:val="ListParagraph"/>
              <w:widowControl w:val="0"/>
              <w:numPr>
                <w:ilvl w:val="1"/>
                <w:numId w:val="34"/>
              </w:numPr>
              <w:spacing w:before="120"/>
              <w:jc w:val="both"/>
              <w:rPr>
                <w:rFonts w:asciiTheme="minorHAnsi" w:hAnsiTheme="minorHAnsi" w:cstheme="minorHAnsi"/>
                <w:color w:val="000000" w:themeColor="text1"/>
                <w:sz w:val="22"/>
                <w:szCs w:val="22"/>
              </w:rPr>
            </w:pPr>
            <w:r w:rsidRPr="007B5077">
              <w:rPr>
                <w:rFonts w:asciiTheme="minorHAnsi" w:hAnsiTheme="minorHAnsi" w:cstheme="minorHAnsi"/>
                <w:color w:val="000000" w:themeColor="text1"/>
                <w:sz w:val="22"/>
                <w:szCs w:val="22"/>
              </w:rPr>
              <w:t>Business and Human Rights (BHR) in Ukraine</w:t>
            </w:r>
          </w:p>
          <w:p w14:paraId="41F022F5" w14:textId="106D049C" w:rsidR="007B5077" w:rsidRPr="007B5077" w:rsidRDefault="007B5077" w:rsidP="007B5077">
            <w:pPr>
              <w:pStyle w:val="ListParagraph"/>
              <w:widowControl w:val="0"/>
              <w:numPr>
                <w:ilvl w:val="1"/>
                <w:numId w:val="34"/>
              </w:numPr>
              <w:spacing w:before="120"/>
              <w:jc w:val="both"/>
              <w:rPr>
                <w:rFonts w:asciiTheme="minorHAnsi" w:hAnsiTheme="minorHAnsi" w:cstheme="minorHAnsi"/>
                <w:color w:val="000000" w:themeColor="text1"/>
                <w:sz w:val="22"/>
                <w:szCs w:val="22"/>
              </w:rPr>
            </w:pPr>
            <w:r w:rsidRPr="007B5077">
              <w:rPr>
                <w:rFonts w:asciiTheme="minorHAnsi" w:hAnsiTheme="minorHAnsi" w:cstheme="minorHAnsi"/>
                <w:color w:val="000000" w:themeColor="text1"/>
                <w:sz w:val="22"/>
                <w:szCs w:val="22"/>
              </w:rPr>
              <w:t>Free Legal Aid – Mediation Enhanced (FLAME) Catalytic Project</w:t>
            </w:r>
          </w:p>
          <w:p w14:paraId="1B3925A5" w14:textId="173DAA5C" w:rsidR="00F77182" w:rsidRPr="00087D0B" w:rsidRDefault="00F77182">
            <w:pPr>
              <w:widowControl w:val="0"/>
              <w:spacing w:before="120"/>
              <w:jc w:val="both"/>
              <w:rPr>
                <w:rFonts w:asciiTheme="minorHAnsi" w:hAnsiTheme="minorHAnsi" w:cstheme="minorHAnsi"/>
                <w:bCs/>
                <w:sz w:val="22"/>
                <w:szCs w:val="22"/>
              </w:rPr>
            </w:pPr>
            <w:r>
              <w:rPr>
                <w:rFonts w:asciiTheme="minorHAnsi" w:hAnsiTheme="minorHAnsi" w:cstheme="minorHAnsi"/>
                <w:color w:val="000000" w:themeColor="text1"/>
                <w:sz w:val="22"/>
                <w:szCs w:val="22"/>
              </w:rPr>
              <w:t xml:space="preserve">These initiatives </w:t>
            </w:r>
            <w:r w:rsidR="007B5077" w:rsidRPr="007B5077">
              <w:rPr>
                <w:rFonts w:asciiTheme="minorHAnsi" w:hAnsiTheme="minorHAnsi" w:cstheme="minorHAnsi"/>
                <w:color w:val="000000" w:themeColor="text1"/>
                <w:sz w:val="22"/>
                <w:szCs w:val="22"/>
              </w:rPr>
              <w:t xml:space="preserve">will </w:t>
            </w:r>
            <w:r w:rsidR="00697629">
              <w:rPr>
                <w:rFonts w:asciiTheme="minorHAnsi" w:hAnsiTheme="minorHAnsi" w:cstheme="minorHAnsi"/>
                <w:color w:val="000000" w:themeColor="text1"/>
                <w:sz w:val="22"/>
                <w:szCs w:val="22"/>
              </w:rPr>
              <w:t xml:space="preserve">be implemented with UNDP core resources and will </w:t>
            </w:r>
            <w:r w:rsidR="007B5077" w:rsidRPr="007B5077">
              <w:rPr>
                <w:rFonts w:asciiTheme="minorHAnsi" w:hAnsiTheme="minorHAnsi" w:cstheme="minorHAnsi"/>
                <w:color w:val="000000" w:themeColor="text1"/>
                <w:sz w:val="22"/>
                <w:szCs w:val="22"/>
              </w:rPr>
              <w:t>intensify efforts and allow to achieve better results</w:t>
            </w:r>
            <w:r w:rsidR="007B5077">
              <w:rPr>
                <w:rFonts w:asciiTheme="minorHAnsi" w:hAnsiTheme="minorHAnsi" w:cstheme="minorHAnsi"/>
                <w:color w:val="000000" w:themeColor="text1"/>
                <w:sz w:val="22"/>
                <w:szCs w:val="22"/>
                <w:lang w:val="uk-UA"/>
              </w:rPr>
              <w:t>.</w:t>
            </w:r>
            <w:r>
              <w:rPr>
                <w:rFonts w:asciiTheme="minorHAnsi" w:hAnsiTheme="minorHAnsi" w:cstheme="minorHAnsi"/>
                <w:color w:val="000000" w:themeColor="text1"/>
                <w:sz w:val="22"/>
                <w:szCs w:val="22"/>
              </w:rPr>
              <w:t xml:space="preserve"> </w:t>
            </w:r>
          </w:p>
        </w:tc>
      </w:tr>
      <w:tr w:rsidR="004E3490" w:rsidRPr="00087D0B" w14:paraId="14AF8A90" w14:textId="77777777" w:rsidTr="004E3490">
        <w:trPr>
          <w:trHeight w:val="273"/>
        </w:trPr>
        <w:tc>
          <w:tcPr>
            <w:tcW w:w="10201" w:type="dxa"/>
            <w:tcBorders>
              <w:top w:val="single" w:sz="4" w:space="0" w:color="auto"/>
              <w:left w:val="single" w:sz="4" w:space="0" w:color="auto"/>
              <w:bottom w:val="single" w:sz="4" w:space="0" w:color="auto"/>
              <w:right w:val="single" w:sz="4" w:space="0" w:color="auto"/>
            </w:tcBorders>
          </w:tcPr>
          <w:p w14:paraId="1B9340FE" w14:textId="77777777" w:rsidR="004E3490" w:rsidRPr="00087D0B" w:rsidRDefault="004E3490" w:rsidP="004E3490">
            <w:pPr>
              <w:widowControl w:val="0"/>
              <w:spacing w:before="120"/>
              <w:rPr>
                <w:rFonts w:asciiTheme="minorHAnsi" w:hAnsiTheme="minorHAnsi" w:cstheme="minorHAnsi"/>
                <w:b/>
                <w:bCs/>
                <w:sz w:val="22"/>
                <w:szCs w:val="22"/>
                <w:lang w:eastAsia="ru-RU"/>
              </w:rPr>
            </w:pPr>
            <w:r w:rsidRPr="00087D0B">
              <w:rPr>
                <w:rFonts w:asciiTheme="minorHAnsi" w:hAnsiTheme="minorHAnsi" w:cstheme="minorHAnsi"/>
                <w:b/>
                <w:bCs/>
                <w:sz w:val="22"/>
                <w:szCs w:val="22"/>
                <w:lang w:eastAsia="ru-RU"/>
              </w:rPr>
              <w:t>13.  Sustainability and exit strategy</w:t>
            </w:r>
          </w:p>
          <w:p w14:paraId="7B311E58" w14:textId="77777777" w:rsidR="004E3490" w:rsidRPr="00087D0B" w:rsidRDefault="004E3490" w:rsidP="004E3490">
            <w:pPr>
              <w:widowControl w:val="0"/>
              <w:spacing w:before="120"/>
              <w:rPr>
                <w:rFonts w:asciiTheme="minorHAnsi" w:hAnsiTheme="minorHAnsi" w:cstheme="minorHAnsi"/>
                <w:i/>
                <w:iCs/>
                <w:sz w:val="22"/>
                <w:szCs w:val="22"/>
                <w:lang w:eastAsia="ru-RU"/>
              </w:rPr>
            </w:pPr>
            <w:r w:rsidRPr="00087D0B">
              <w:rPr>
                <w:rFonts w:asciiTheme="minorHAnsi" w:hAnsiTheme="minorHAnsi" w:cstheme="minorHAnsi"/>
                <w:i/>
                <w:iCs/>
                <w:sz w:val="22"/>
                <w:szCs w:val="22"/>
                <w:lang w:eastAsia="ru-RU"/>
              </w:rPr>
              <w:t>Select important activities, which have been undertaken in the reporting period that contribute to organisational and/or financial sustainability. Describe if exit strategy has been discussed in the reporting period.</w:t>
            </w:r>
          </w:p>
          <w:p w14:paraId="1440CAC4" w14:textId="1F187092" w:rsidR="00581186" w:rsidRPr="00087D0B" w:rsidRDefault="00763067" w:rsidP="00697629">
            <w:pPr>
              <w:widowControl w:val="0"/>
              <w:spacing w:before="120"/>
              <w:jc w:val="both"/>
              <w:rPr>
                <w:rFonts w:asciiTheme="minorHAnsi" w:hAnsiTheme="minorHAnsi" w:cstheme="minorHAnsi"/>
                <w:sz w:val="22"/>
                <w:szCs w:val="22"/>
                <w:lang w:eastAsia="ru-RU"/>
              </w:rPr>
            </w:pPr>
            <w:r>
              <w:rPr>
                <w:rFonts w:asciiTheme="minorHAnsi" w:hAnsiTheme="minorHAnsi" w:cstheme="minorHAnsi"/>
                <w:sz w:val="22"/>
                <w:szCs w:val="22"/>
                <w:lang w:eastAsia="ru-RU"/>
              </w:rPr>
              <w:t>A</w:t>
            </w:r>
            <w:r w:rsidRPr="00087D0B">
              <w:rPr>
                <w:rFonts w:asciiTheme="minorHAnsi" w:hAnsiTheme="minorHAnsi" w:cstheme="minorHAnsi"/>
                <w:sz w:val="22"/>
                <w:szCs w:val="22"/>
                <w:lang w:eastAsia="ru-RU"/>
              </w:rPr>
              <w:t xml:space="preserve"> </w:t>
            </w:r>
            <w:r w:rsidR="004E3490" w:rsidRPr="00087D0B">
              <w:rPr>
                <w:rFonts w:asciiTheme="minorHAnsi" w:hAnsiTheme="minorHAnsi" w:cstheme="minorHAnsi"/>
                <w:sz w:val="22"/>
                <w:szCs w:val="22"/>
                <w:lang w:eastAsia="ru-RU"/>
              </w:rPr>
              <w:t xml:space="preserve">Sustainability and Exit Strategy </w:t>
            </w:r>
            <w:r>
              <w:rPr>
                <w:rFonts w:asciiTheme="minorHAnsi" w:hAnsiTheme="minorHAnsi" w:cstheme="minorHAnsi"/>
                <w:sz w:val="22"/>
                <w:szCs w:val="22"/>
                <w:lang w:eastAsia="ru-RU"/>
              </w:rPr>
              <w:t>has been</w:t>
            </w:r>
            <w:r w:rsidRPr="00087D0B">
              <w:rPr>
                <w:rFonts w:asciiTheme="minorHAnsi" w:hAnsiTheme="minorHAnsi" w:cstheme="minorHAnsi"/>
                <w:sz w:val="22"/>
                <w:szCs w:val="22"/>
                <w:lang w:eastAsia="ru-RU"/>
              </w:rPr>
              <w:t xml:space="preserve"> </w:t>
            </w:r>
            <w:r w:rsidR="004E3490" w:rsidRPr="00087D0B">
              <w:rPr>
                <w:rFonts w:asciiTheme="minorHAnsi" w:hAnsiTheme="minorHAnsi" w:cstheme="minorHAnsi"/>
                <w:sz w:val="22"/>
                <w:szCs w:val="22"/>
                <w:lang w:eastAsia="ru-RU"/>
              </w:rPr>
              <w:t>developed</w:t>
            </w:r>
            <w:r>
              <w:rPr>
                <w:rFonts w:asciiTheme="minorHAnsi" w:hAnsiTheme="minorHAnsi" w:cstheme="minorHAnsi"/>
                <w:sz w:val="22"/>
                <w:szCs w:val="22"/>
                <w:lang w:eastAsia="ru-RU"/>
              </w:rPr>
              <w:t xml:space="preserve">, taking into account </w:t>
            </w:r>
            <w:r w:rsidR="004E3490" w:rsidRPr="00087D0B">
              <w:rPr>
                <w:rFonts w:asciiTheme="minorHAnsi" w:hAnsiTheme="minorHAnsi" w:cstheme="minorHAnsi"/>
                <w:sz w:val="22"/>
                <w:szCs w:val="22"/>
                <w:lang w:eastAsia="ru-RU"/>
              </w:rPr>
              <w:t>lessons learned from the Strengthening Capacities of the Ombudsperson’s Office Project</w:t>
            </w:r>
            <w:r>
              <w:rPr>
                <w:rFonts w:asciiTheme="minorHAnsi" w:hAnsiTheme="minorHAnsi" w:cstheme="minorHAnsi"/>
                <w:sz w:val="22"/>
                <w:szCs w:val="22"/>
                <w:lang w:eastAsia="ru-RU"/>
              </w:rPr>
              <w:t>,</w:t>
            </w:r>
            <w:r w:rsidR="004E3490" w:rsidRPr="00087D0B">
              <w:rPr>
                <w:rFonts w:asciiTheme="minorHAnsi" w:hAnsiTheme="minorHAnsi" w:cstheme="minorHAnsi"/>
                <w:sz w:val="22"/>
                <w:szCs w:val="22"/>
                <w:lang w:eastAsia="ru-RU"/>
              </w:rPr>
              <w:t xml:space="preserve"> and based on data </w:t>
            </w:r>
            <w:r>
              <w:rPr>
                <w:rFonts w:asciiTheme="minorHAnsi" w:hAnsiTheme="minorHAnsi" w:cstheme="minorHAnsi"/>
                <w:sz w:val="22"/>
                <w:szCs w:val="22"/>
                <w:lang w:eastAsia="ru-RU"/>
              </w:rPr>
              <w:t xml:space="preserve">yielded by </w:t>
            </w:r>
            <w:r w:rsidR="004E3490" w:rsidRPr="00087D0B">
              <w:rPr>
                <w:rFonts w:asciiTheme="minorHAnsi" w:hAnsiTheme="minorHAnsi" w:cstheme="minorHAnsi"/>
                <w:sz w:val="22"/>
                <w:szCs w:val="22"/>
                <w:lang w:eastAsia="ru-RU"/>
              </w:rPr>
              <w:t xml:space="preserve">the </w:t>
            </w:r>
            <w:r>
              <w:rPr>
                <w:rFonts w:asciiTheme="minorHAnsi" w:hAnsiTheme="minorHAnsi" w:cstheme="minorHAnsi"/>
                <w:sz w:val="22"/>
                <w:szCs w:val="22"/>
                <w:lang w:eastAsia="ru-RU"/>
              </w:rPr>
              <w:t xml:space="preserve">2020 </w:t>
            </w:r>
            <w:r w:rsidR="004E3490" w:rsidRPr="00087D0B">
              <w:rPr>
                <w:rFonts w:asciiTheme="minorHAnsi" w:hAnsiTheme="minorHAnsi" w:cstheme="minorHAnsi"/>
                <w:sz w:val="22"/>
                <w:szCs w:val="22"/>
                <w:lang w:eastAsia="ru-RU"/>
              </w:rPr>
              <w:t xml:space="preserve">Human Rights Progress Study (please refer to Annex D). </w:t>
            </w:r>
          </w:p>
        </w:tc>
      </w:tr>
      <w:tr w:rsidR="004E3490" w:rsidRPr="00087D0B" w14:paraId="47892633" w14:textId="77777777" w:rsidTr="004E3490">
        <w:trPr>
          <w:trHeight w:val="273"/>
        </w:trPr>
        <w:tc>
          <w:tcPr>
            <w:tcW w:w="10201" w:type="dxa"/>
            <w:tcBorders>
              <w:top w:val="single" w:sz="4" w:space="0" w:color="auto"/>
              <w:left w:val="single" w:sz="4" w:space="0" w:color="auto"/>
              <w:bottom w:val="single" w:sz="4" w:space="0" w:color="auto"/>
              <w:right w:val="single" w:sz="4" w:space="0" w:color="auto"/>
            </w:tcBorders>
            <w:shd w:val="clear" w:color="auto" w:fill="auto"/>
          </w:tcPr>
          <w:p w14:paraId="2D63631F" w14:textId="77777777" w:rsidR="004E3490" w:rsidRPr="00087D0B" w:rsidRDefault="004E3490" w:rsidP="004E3490">
            <w:pPr>
              <w:widowControl w:val="0"/>
              <w:spacing w:before="120"/>
              <w:rPr>
                <w:rFonts w:asciiTheme="minorHAnsi" w:hAnsiTheme="minorHAnsi" w:cstheme="minorHAnsi"/>
                <w:b/>
                <w:bCs/>
                <w:sz w:val="22"/>
                <w:szCs w:val="22"/>
                <w:lang w:eastAsia="ru-RU"/>
              </w:rPr>
            </w:pPr>
            <w:r w:rsidRPr="00087D0B">
              <w:rPr>
                <w:rFonts w:asciiTheme="minorHAnsi" w:hAnsiTheme="minorHAnsi" w:cstheme="minorHAnsi"/>
                <w:b/>
                <w:bCs/>
                <w:sz w:val="22"/>
                <w:szCs w:val="22"/>
                <w:lang w:eastAsia="ru-RU"/>
              </w:rPr>
              <w:t>14.  HRBA and gender equality</w:t>
            </w:r>
          </w:p>
          <w:p w14:paraId="58DE6790" w14:textId="4105F9DF" w:rsidR="004E3490" w:rsidRPr="00087D0B" w:rsidRDefault="004E3490" w:rsidP="004E3490">
            <w:pPr>
              <w:widowControl w:val="0"/>
              <w:spacing w:before="120"/>
              <w:rPr>
                <w:rFonts w:asciiTheme="minorHAnsi" w:hAnsiTheme="minorHAnsi" w:cstheme="minorHAnsi"/>
                <w:i/>
                <w:iCs/>
                <w:sz w:val="22"/>
                <w:szCs w:val="22"/>
                <w:lang w:eastAsia="ru-RU"/>
              </w:rPr>
            </w:pPr>
            <w:r w:rsidRPr="00087D0B">
              <w:rPr>
                <w:rFonts w:asciiTheme="minorHAnsi" w:hAnsiTheme="minorHAnsi" w:cstheme="minorHAnsi"/>
                <w:i/>
                <w:iCs/>
                <w:sz w:val="22"/>
                <w:szCs w:val="22"/>
                <w:lang w:eastAsia="ru-RU"/>
              </w:rPr>
              <w:t>Give an outline of the most important activities that have been undertaken in the reporting period for promoting gender equality and work</w:t>
            </w:r>
            <w:r w:rsidR="00763067">
              <w:rPr>
                <w:rFonts w:asciiTheme="minorHAnsi" w:hAnsiTheme="minorHAnsi" w:cstheme="minorHAnsi"/>
                <w:i/>
                <w:iCs/>
                <w:sz w:val="22"/>
                <w:szCs w:val="22"/>
                <w:lang w:eastAsia="ru-RU"/>
              </w:rPr>
              <w:t>ing</w:t>
            </w:r>
            <w:r w:rsidRPr="00087D0B">
              <w:rPr>
                <w:rFonts w:asciiTheme="minorHAnsi" w:hAnsiTheme="minorHAnsi" w:cstheme="minorHAnsi"/>
                <w:i/>
                <w:iCs/>
                <w:sz w:val="22"/>
                <w:szCs w:val="22"/>
                <w:lang w:eastAsia="ru-RU"/>
              </w:rPr>
              <w:t xml:space="preserve"> with a</w:t>
            </w:r>
            <w:r w:rsidR="00763067">
              <w:rPr>
                <w:rFonts w:asciiTheme="minorHAnsi" w:hAnsiTheme="minorHAnsi" w:cstheme="minorHAnsi"/>
                <w:i/>
                <w:iCs/>
                <w:sz w:val="22"/>
                <w:szCs w:val="22"/>
                <w:lang w:eastAsia="ru-RU"/>
              </w:rPr>
              <w:t>n</w:t>
            </w:r>
            <w:r w:rsidRPr="00087D0B">
              <w:rPr>
                <w:rFonts w:asciiTheme="minorHAnsi" w:hAnsiTheme="minorHAnsi" w:cstheme="minorHAnsi"/>
                <w:i/>
                <w:iCs/>
                <w:sz w:val="22"/>
                <w:szCs w:val="22"/>
                <w:lang w:eastAsia="ru-RU"/>
              </w:rPr>
              <w:t xml:space="preserve"> HRBA.</w:t>
            </w:r>
          </w:p>
          <w:p w14:paraId="6737EE34" w14:textId="2C7EDF15" w:rsidR="004E3490" w:rsidRPr="00087D0B" w:rsidRDefault="004E3490" w:rsidP="004E3490">
            <w:pPr>
              <w:widowControl w:val="0"/>
              <w:spacing w:before="120"/>
              <w:rPr>
                <w:rFonts w:asciiTheme="minorHAnsi" w:hAnsiTheme="minorHAnsi" w:cstheme="minorHAnsi"/>
                <w:sz w:val="22"/>
                <w:szCs w:val="22"/>
                <w:lang w:eastAsia="ru-RU"/>
              </w:rPr>
            </w:pPr>
            <w:r w:rsidRPr="00087D0B">
              <w:rPr>
                <w:rFonts w:asciiTheme="minorHAnsi" w:hAnsiTheme="minorHAnsi" w:cstheme="minorHAnsi"/>
                <w:sz w:val="22"/>
                <w:szCs w:val="22"/>
                <w:lang w:eastAsia="ru-RU"/>
              </w:rPr>
              <w:t xml:space="preserve">In 2021, the HR4U project </w:t>
            </w:r>
            <w:r w:rsidR="00763067">
              <w:rPr>
                <w:rFonts w:asciiTheme="minorHAnsi" w:hAnsiTheme="minorHAnsi" w:cstheme="minorHAnsi"/>
                <w:sz w:val="22"/>
                <w:szCs w:val="22"/>
                <w:lang w:eastAsia="ru-RU"/>
              </w:rPr>
              <w:t>continued to</w:t>
            </w:r>
            <w:r w:rsidR="00763067" w:rsidRPr="00087D0B">
              <w:rPr>
                <w:rFonts w:asciiTheme="minorHAnsi" w:hAnsiTheme="minorHAnsi" w:cstheme="minorHAnsi"/>
                <w:sz w:val="22"/>
                <w:szCs w:val="22"/>
                <w:lang w:eastAsia="ru-RU"/>
              </w:rPr>
              <w:t xml:space="preserve"> prioriti</w:t>
            </w:r>
            <w:r w:rsidR="00763067">
              <w:rPr>
                <w:rFonts w:asciiTheme="minorHAnsi" w:hAnsiTheme="minorHAnsi" w:cstheme="minorHAnsi"/>
                <w:sz w:val="22"/>
                <w:szCs w:val="22"/>
                <w:lang w:eastAsia="ru-RU"/>
              </w:rPr>
              <w:t>se</w:t>
            </w:r>
            <w:r w:rsidR="00763067" w:rsidRPr="00087D0B">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 xml:space="preserve">gender equality and </w:t>
            </w:r>
            <w:r w:rsidR="00763067">
              <w:rPr>
                <w:rFonts w:asciiTheme="minorHAnsi" w:hAnsiTheme="minorHAnsi" w:cstheme="minorHAnsi"/>
                <w:sz w:val="22"/>
                <w:szCs w:val="22"/>
                <w:lang w:eastAsia="ru-RU"/>
              </w:rPr>
              <w:t xml:space="preserve">the </w:t>
            </w:r>
            <w:r w:rsidRPr="00087D0B">
              <w:rPr>
                <w:rFonts w:asciiTheme="minorHAnsi" w:hAnsiTheme="minorHAnsi" w:cstheme="minorHAnsi"/>
                <w:sz w:val="22"/>
                <w:szCs w:val="22"/>
                <w:lang w:eastAsia="ru-RU"/>
              </w:rPr>
              <w:t xml:space="preserve">HRBA while developing </w:t>
            </w:r>
            <w:r w:rsidR="00763067">
              <w:rPr>
                <w:rFonts w:asciiTheme="minorHAnsi" w:hAnsiTheme="minorHAnsi" w:cstheme="minorHAnsi"/>
                <w:sz w:val="22"/>
                <w:szCs w:val="22"/>
                <w:lang w:eastAsia="ru-RU"/>
              </w:rPr>
              <w:t>every type of</w:t>
            </w:r>
            <w:r w:rsidRPr="00087D0B">
              <w:rPr>
                <w:rFonts w:asciiTheme="minorHAnsi" w:hAnsiTheme="minorHAnsi" w:cstheme="minorHAnsi"/>
                <w:sz w:val="22"/>
                <w:szCs w:val="22"/>
                <w:lang w:eastAsia="ru-RU"/>
              </w:rPr>
              <w:t xml:space="preserve"> activit</w:t>
            </w:r>
            <w:r w:rsidR="00763067">
              <w:rPr>
                <w:rFonts w:asciiTheme="minorHAnsi" w:hAnsiTheme="minorHAnsi" w:cstheme="minorHAnsi"/>
                <w:sz w:val="22"/>
                <w:szCs w:val="22"/>
                <w:lang w:eastAsia="ru-RU"/>
              </w:rPr>
              <w:t>y</w:t>
            </w:r>
            <w:r w:rsidRPr="00087D0B">
              <w:rPr>
                <w:rFonts w:asciiTheme="minorHAnsi" w:hAnsiTheme="minorHAnsi" w:cstheme="minorHAnsi"/>
                <w:sz w:val="22"/>
                <w:szCs w:val="22"/>
                <w:lang w:eastAsia="ru-RU"/>
              </w:rPr>
              <w:t xml:space="preserve">. The following initiatives </w:t>
            </w:r>
            <w:r w:rsidR="00763067">
              <w:rPr>
                <w:rFonts w:asciiTheme="minorHAnsi" w:hAnsiTheme="minorHAnsi" w:cstheme="minorHAnsi"/>
                <w:sz w:val="22"/>
                <w:szCs w:val="22"/>
                <w:lang w:eastAsia="ru-RU"/>
              </w:rPr>
              <w:t>are of particular note</w:t>
            </w:r>
            <w:r w:rsidRPr="00087D0B">
              <w:rPr>
                <w:rFonts w:asciiTheme="minorHAnsi" w:hAnsiTheme="minorHAnsi" w:cstheme="minorHAnsi"/>
                <w:sz w:val="22"/>
                <w:szCs w:val="22"/>
                <w:lang w:eastAsia="ru-RU"/>
              </w:rPr>
              <w:t>:</w:t>
            </w:r>
          </w:p>
          <w:p w14:paraId="67BA3A7F" w14:textId="1A40FA4E" w:rsidR="004E3490" w:rsidRPr="00087D0B" w:rsidRDefault="00763067" w:rsidP="004E3490">
            <w:pPr>
              <w:numPr>
                <w:ilvl w:val="0"/>
                <w:numId w:val="2"/>
              </w:numPr>
              <w:spacing w:before="120"/>
              <w:ind w:left="492" w:hanging="425"/>
              <w:jc w:val="both"/>
              <w:rPr>
                <w:rFonts w:asciiTheme="minorHAnsi" w:hAnsiTheme="minorHAnsi" w:cstheme="minorHAnsi"/>
                <w:sz w:val="22"/>
                <w:szCs w:val="22"/>
                <w:lang w:eastAsia="ru-RU"/>
              </w:rPr>
            </w:pPr>
            <w:r>
              <w:rPr>
                <w:rFonts w:asciiTheme="minorHAnsi" w:hAnsiTheme="minorHAnsi" w:cstheme="minorHAnsi"/>
                <w:sz w:val="22"/>
                <w:szCs w:val="22"/>
                <w:lang w:eastAsia="ru-RU"/>
              </w:rPr>
              <w:t>During</w:t>
            </w:r>
            <w:r w:rsidR="004E3490" w:rsidRPr="00087D0B">
              <w:rPr>
                <w:rFonts w:asciiTheme="minorHAnsi" w:hAnsiTheme="minorHAnsi" w:cstheme="minorHAnsi"/>
                <w:sz w:val="22"/>
                <w:szCs w:val="22"/>
                <w:lang w:eastAsia="ru-RU"/>
              </w:rPr>
              <w:t xml:space="preserve"> the Third Human Rights Academy for Journalism Professors, the topic of gender equality was integrated into the training programme and a separate session was conducted.</w:t>
            </w:r>
          </w:p>
          <w:p w14:paraId="6E6312C5" w14:textId="2FE9E773" w:rsidR="004E3490" w:rsidRPr="00087D0B" w:rsidRDefault="004E3490" w:rsidP="004E3490">
            <w:pPr>
              <w:numPr>
                <w:ilvl w:val="0"/>
                <w:numId w:val="2"/>
              </w:numPr>
              <w:spacing w:before="120"/>
              <w:ind w:left="492" w:hanging="425"/>
              <w:jc w:val="both"/>
              <w:rPr>
                <w:rFonts w:asciiTheme="minorHAnsi" w:hAnsiTheme="minorHAnsi" w:cstheme="minorHAnsi"/>
                <w:sz w:val="22"/>
                <w:szCs w:val="22"/>
                <w:lang w:eastAsia="ru-RU"/>
              </w:rPr>
            </w:pPr>
            <w:r w:rsidRPr="00087D0B">
              <w:rPr>
                <w:rFonts w:asciiTheme="minorHAnsi" w:hAnsiTheme="minorHAnsi" w:cstheme="minorHAnsi"/>
                <w:sz w:val="22"/>
                <w:szCs w:val="22"/>
                <w:lang w:eastAsia="ru-RU"/>
              </w:rPr>
              <w:t xml:space="preserve">On 10 March, the HR4U project </w:t>
            </w:r>
            <w:r w:rsidR="00763067">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 xml:space="preserve">in partnership with the CSDR project and the UNDP Gender Specialist </w:t>
            </w:r>
            <w:r w:rsidR="00763067">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 xml:space="preserve">launched a campaign on </w:t>
            </w:r>
            <w:hyperlink r:id="rId19" w:history="1">
              <w:r w:rsidRPr="00087D0B">
                <w:rPr>
                  <w:rStyle w:val="Hyperlink"/>
                  <w:rFonts w:asciiTheme="minorHAnsi" w:hAnsiTheme="minorHAnsi" w:cstheme="minorHAnsi"/>
                  <w:sz w:val="22"/>
                  <w:szCs w:val="22"/>
                  <w:lang w:eastAsia="ru-RU"/>
                </w:rPr>
                <w:t>transforming masculinities during the pandemic</w:t>
              </w:r>
            </w:hyperlink>
            <w:r w:rsidRPr="00087D0B">
              <w:rPr>
                <w:rFonts w:asciiTheme="minorHAnsi" w:hAnsiTheme="minorHAnsi" w:cstheme="minorHAnsi"/>
                <w:sz w:val="22"/>
                <w:szCs w:val="22"/>
                <w:lang w:eastAsia="ru-RU"/>
              </w:rPr>
              <w:t xml:space="preserve">. In terms of the campaign, a </w:t>
            </w:r>
            <w:r w:rsidR="00763067">
              <w:rPr>
                <w:rFonts w:asciiTheme="minorHAnsi" w:hAnsiTheme="minorHAnsi" w:cstheme="minorHAnsi"/>
                <w:sz w:val="22"/>
                <w:szCs w:val="22"/>
                <w:lang w:eastAsia="ru-RU"/>
              </w:rPr>
              <w:t>Z</w:t>
            </w:r>
            <w:r w:rsidR="00763067" w:rsidRPr="00087D0B">
              <w:rPr>
                <w:rFonts w:asciiTheme="minorHAnsi" w:hAnsiTheme="minorHAnsi" w:cstheme="minorHAnsi"/>
                <w:sz w:val="22"/>
                <w:szCs w:val="22"/>
                <w:lang w:eastAsia="ru-RU"/>
              </w:rPr>
              <w:t>oom</w:t>
            </w:r>
            <w:r w:rsidR="00763067">
              <w:rPr>
                <w:rFonts w:asciiTheme="minorHAnsi" w:hAnsiTheme="minorHAnsi" w:cstheme="minorHAnsi"/>
                <w:sz w:val="22"/>
                <w:szCs w:val="22"/>
                <w:lang w:eastAsia="ru-RU"/>
              </w:rPr>
              <w:t xml:space="preserve"> event</w:t>
            </w:r>
            <w:r w:rsidRPr="00087D0B">
              <w:rPr>
                <w:rFonts w:asciiTheme="minorHAnsi" w:hAnsiTheme="minorHAnsi" w:cstheme="minorHAnsi"/>
                <w:sz w:val="22"/>
                <w:szCs w:val="22"/>
                <w:lang w:eastAsia="ru-RU"/>
              </w:rPr>
              <w:t xml:space="preserve"> was </w:t>
            </w:r>
            <w:r w:rsidR="00763067">
              <w:rPr>
                <w:rFonts w:asciiTheme="minorHAnsi" w:hAnsiTheme="minorHAnsi" w:cstheme="minorHAnsi"/>
                <w:sz w:val="22"/>
                <w:szCs w:val="22"/>
                <w:lang w:eastAsia="ru-RU"/>
              </w:rPr>
              <w:t>held</w:t>
            </w:r>
            <w:r w:rsidRPr="00087D0B">
              <w:rPr>
                <w:rFonts w:asciiTheme="minorHAnsi" w:hAnsiTheme="minorHAnsi" w:cstheme="minorHAnsi"/>
                <w:sz w:val="22"/>
                <w:szCs w:val="22"/>
                <w:lang w:eastAsia="ru-RU"/>
              </w:rPr>
              <w:t xml:space="preserve">, and a series of infographics issued.   </w:t>
            </w:r>
          </w:p>
          <w:p w14:paraId="69D3FA56" w14:textId="01E5B974" w:rsidR="004E3490" w:rsidRPr="00087D0B" w:rsidRDefault="004E3490" w:rsidP="004E3490">
            <w:pPr>
              <w:numPr>
                <w:ilvl w:val="0"/>
                <w:numId w:val="2"/>
              </w:numPr>
              <w:spacing w:before="120"/>
              <w:ind w:left="492" w:hanging="425"/>
              <w:jc w:val="both"/>
              <w:rPr>
                <w:rFonts w:asciiTheme="minorHAnsi" w:hAnsiTheme="minorHAnsi" w:cstheme="minorHAnsi"/>
                <w:sz w:val="22"/>
                <w:szCs w:val="22"/>
                <w:lang w:eastAsia="ru-RU"/>
              </w:rPr>
            </w:pPr>
            <w:r w:rsidRPr="00087D0B">
              <w:rPr>
                <w:rFonts w:asciiTheme="minorHAnsi" w:hAnsiTheme="minorHAnsi" w:cstheme="minorHAnsi"/>
                <w:sz w:val="22"/>
                <w:szCs w:val="22"/>
                <w:lang w:eastAsia="ru-RU"/>
              </w:rPr>
              <w:t xml:space="preserve">HRBA issues are widely covered in the Barrier-free </w:t>
            </w:r>
            <w:r w:rsidR="00763067">
              <w:rPr>
                <w:rFonts w:asciiTheme="minorHAnsi" w:hAnsiTheme="minorHAnsi" w:cstheme="minorHAnsi"/>
                <w:sz w:val="22"/>
                <w:szCs w:val="22"/>
                <w:lang w:eastAsia="ru-RU"/>
              </w:rPr>
              <w:t>S</w:t>
            </w:r>
            <w:r w:rsidRPr="00087D0B">
              <w:rPr>
                <w:rFonts w:asciiTheme="minorHAnsi" w:hAnsiTheme="minorHAnsi" w:cstheme="minorHAnsi"/>
                <w:sz w:val="22"/>
                <w:szCs w:val="22"/>
                <w:lang w:eastAsia="ru-RU"/>
              </w:rPr>
              <w:t>trategy, which promotes inclusiveness, accessibility, and equal opportunities for everyone</w:t>
            </w:r>
            <w:r w:rsidR="006B1874">
              <w:rPr>
                <w:rFonts w:asciiTheme="minorHAnsi" w:hAnsiTheme="minorHAnsi" w:cstheme="minorHAnsi"/>
                <w:sz w:val="22"/>
                <w:szCs w:val="22"/>
                <w:lang w:eastAsia="ru-RU"/>
              </w:rPr>
              <w:t>,</w:t>
            </w:r>
            <w:r w:rsidRPr="00087D0B">
              <w:rPr>
                <w:rFonts w:asciiTheme="minorHAnsi" w:hAnsiTheme="minorHAnsi" w:cstheme="minorHAnsi"/>
                <w:sz w:val="22"/>
                <w:szCs w:val="22"/>
                <w:lang w:eastAsia="ru-RU"/>
              </w:rPr>
              <w:t xml:space="preserve"> </w:t>
            </w:r>
            <w:r w:rsidR="006B1874" w:rsidRPr="00087D0B">
              <w:rPr>
                <w:rFonts w:asciiTheme="minorHAnsi" w:hAnsiTheme="minorHAnsi" w:cstheme="minorHAnsi"/>
                <w:sz w:val="22"/>
                <w:szCs w:val="22"/>
                <w:lang w:eastAsia="ru-RU"/>
              </w:rPr>
              <w:t>leav</w:t>
            </w:r>
            <w:r w:rsidR="006B1874">
              <w:rPr>
                <w:rFonts w:asciiTheme="minorHAnsi" w:hAnsiTheme="minorHAnsi" w:cstheme="minorHAnsi"/>
                <w:sz w:val="22"/>
                <w:szCs w:val="22"/>
                <w:lang w:eastAsia="ru-RU"/>
              </w:rPr>
              <w:t>ing</w:t>
            </w:r>
            <w:r w:rsidR="006B1874" w:rsidRPr="00087D0B">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 xml:space="preserve">no one behind.  </w:t>
            </w:r>
          </w:p>
          <w:p w14:paraId="0437AF4E" w14:textId="77777777" w:rsidR="004E3490" w:rsidRPr="00087D0B" w:rsidRDefault="004E3490" w:rsidP="004E3490">
            <w:pPr>
              <w:widowControl w:val="0"/>
              <w:spacing w:before="120"/>
              <w:rPr>
                <w:rFonts w:asciiTheme="minorHAnsi" w:hAnsiTheme="minorHAnsi" w:cstheme="minorHAnsi"/>
                <w:i/>
                <w:iCs/>
                <w:sz w:val="22"/>
                <w:szCs w:val="22"/>
                <w:u w:val="single"/>
                <w:lang w:eastAsia="ru-RU"/>
              </w:rPr>
            </w:pPr>
            <w:r w:rsidRPr="00087D0B">
              <w:rPr>
                <w:rFonts w:asciiTheme="minorHAnsi" w:hAnsiTheme="minorHAnsi" w:cstheme="minorHAnsi"/>
                <w:i/>
                <w:iCs/>
                <w:sz w:val="22"/>
                <w:szCs w:val="22"/>
                <w:u w:val="single"/>
                <w:lang w:eastAsia="ru-RU"/>
              </w:rPr>
              <w:t>Challenges and next steps</w:t>
            </w:r>
          </w:p>
          <w:p w14:paraId="674CF2B0" w14:textId="357DB983" w:rsidR="004E3490" w:rsidRPr="00087D0B" w:rsidRDefault="004E3490" w:rsidP="00697629">
            <w:pPr>
              <w:widowControl w:val="0"/>
              <w:spacing w:before="120"/>
              <w:jc w:val="both"/>
              <w:rPr>
                <w:rFonts w:asciiTheme="minorHAnsi" w:hAnsiTheme="minorHAnsi" w:cstheme="minorHAnsi"/>
                <w:sz w:val="22"/>
                <w:szCs w:val="22"/>
                <w:lang w:eastAsia="ru-RU"/>
              </w:rPr>
            </w:pPr>
            <w:r w:rsidRPr="00087D0B">
              <w:rPr>
                <w:rFonts w:asciiTheme="minorHAnsi" w:hAnsiTheme="minorHAnsi" w:cstheme="minorHAnsi"/>
                <w:sz w:val="22"/>
                <w:szCs w:val="22"/>
                <w:lang w:eastAsia="ru-RU"/>
              </w:rPr>
              <w:t xml:space="preserve">Further promotion of the topics of gender equality and </w:t>
            </w:r>
            <w:r w:rsidR="006B1874">
              <w:rPr>
                <w:rFonts w:asciiTheme="minorHAnsi" w:hAnsiTheme="minorHAnsi" w:cstheme="minorHAnsi"/>
                <w:sz w:val="22"/>
                <w:szCs w:val="22"/>
                <w:lang w:eastAsia="ru-RU"/>
              </w:rPr>
              <w:t xml:space="preserve">the </w:t>
            </w:r>
            <w:r w:rsidRPr="00087D0B">
              <w:rPr>
                <w:rFonts w:asciiTheme="minorHAnsi" w:hAnsiTheme="minorHAnsi" w:cstheme="minorHAnsi"/>
                <w:sz w:val="22"/>
                <w:szCs w:val="22"/>
                <w:lang w:eastAsia="ru-RU"/>
              </w:rPr>
              <w:t>HRBA are required</w:t>
            </w:r>
            <w:r w:rsidR="006B1874">
              <w:rPr>
                <w:rFonts w:asciiTheme="minorHAnsi" w:hAnsiTheme="minorHAnsi" w:cstheme="minorHAnsi"/>
                <w:sz w:val="22"/>
                <w:szCs w:val="22"/>
                <w:lang w:eastAsia="ru-RU"/>
              </w:rPr>
              <w:t>, given that</w:t>
            </w:r>
            <w:r w:rsidRPr="00087D0B">
              <w:rPr>
                <w:rFonts w:asciiTheme="minorHAnsi" w:hAnsiTheme="minorHAnsi" w:cstheme="minorHAnsi"/>
                <w:sz w:val="22"/>
                <w:szCs w:val="22"/>
                <w:lang w:eastAsia="ru-RU"/>
              </w:rPr>
              <w:t xml:space="preserve"> topics </w:t>
            </w:r>
            <w:r w:rsidR="006B1874">
              <w:rPr>
                <w:rFonts w:asciiTheme="minorHAnsi" w:hAnsiTheme="minorHAnsi" w:cstheme="minorHAnsi"/>
                <w:sz w:val="22"/>
                <w:szCs w:val="22"/>
                <w:lang w:eastAsia="ru-RU"/>
              </w:rPr>
              <w:t xml:space="preserve">such </w:t>
            </w:r>
            <w:r w:rsidRPr="00087D0B">
              <w:rPr>
                <w:rFonts w:asciiTheme="minorHAnsi" w:hAnsiTheme="minorHAnsi" w:cstheme="minorHAnsi"/>
                <w:sz w:val="22"/>
                <w:szCs w:val="22"/>
                <w:lang w:eastAsia="ru-RU"/>
              </w:rPr>
              <w:t xml:space="preserve">as </w:t>
            </w:r>
            <w:r w:rsidR="00E55FC8" w:rsidRPr="00087D0B">
              <w:rPr>
                <w:rFonts w:asciiTheme="minorHAnsi" w:hAnsiTheme="minorHAnsi" w:cstheme="minorHAnsi"/>
                <w:sz w:val="22"/>
                <w:szCs w:val="22"/>
                <w:lang w:eastAsia="ru-RU"/>
              </w:rPr>
              <w:t xml:space="preserve">a </w:t>
            </w:r>
            <w:r w:rsidRPr="00087D0B">
              <w:rPr>
                <w:rFonts w:asciiTheme="minorHAnsi" w:hAnsiTheme="minorHAnsi" w:cstheme="minorHAnsi"/>
                <w:sz w:val="22"/>
                <w:szCs w:val="22"/>
                <w:lang w:eastAsia="ru-RU"/>
              </w:rPr>
              <w:t xml:space="preserve">barrier-free society remain new </w:t>
            </w:r>
            <w:r w:rsidR="006B1874">
              <w:rPr>
                <w:rFonts w:asciiTheme="minorHAnsi" w:hAnsiTheme="minorHAnsi" w:cstheme="minorHAnsi"/>
                <w:sz w:val="22"/>
                <w:szCs w:val="22"/>
                <w:lang w:eastAsia="ru-RU"/>
              </w:rPr>
              <w:t>to</w:t>
            </w:r>
            <w:r w:rsidR="006B1874" w:rsidRPr="00087D0B">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Ukrainians</w:t>
            </w:r>
            <w:r w:rsidR="006B1874">
              <w:rPr>
                <w:rFonts w:asciiTheme="minorHAnsi" w:hAnsiTheme="minorHAnsi" w:cstheme="minorHAnsi"/>
                <w:sz w:val="22"/>
                <w:szCs w:val="22"/>
                <w:lang w:eastAsia="ru-RU"/>
              </w:rPr>
              <w:t>,</w:t>
            </w:r>
            <w:r w:rsidRPr="00087D0B">
              <w:rPr>
                <w:rFonts w:asciiTheme="minorHAnsi" w:hAnsiTheme="minorHAnsi" w:cstheme="minorHAnsi"/>
                <w:sz w:val="22"/>
                <w:szCs w:val="22"/>
                <w:lang w:eastAsia="ru-RU"/>
              </w:rPr>
              <w:t xml:space="preserve"> and require clarification</w:t>
            </w:r>
            <w:r w:rsidR="006B1874">
              <w:rPr>
                <w:rFonts w:asciiTheme="minorHAnsi" w:hAnsiTheme="minorHAnsi" w:cstheme="minorHAnsi"/>
                <w:sz w:val="22"/>
                <w:szCs w:val="22"/>
                <w:lang w:eastAsia="ru-RU"/>
              </w:rPr>
              <w:t>.</w:t>
            </w:r>
          </w:p>
          <w:p w14:paraId="0E07425A" w14:textId="77777777" w:rsidR="004E3490" w:rsidRPr="00087D0B" w:rsidRDefault="004E3490" w:rsidP="004E3490">
            <w:pPr>
              <w:widowControl w:val="0"/>
              <w:spacing w:before="120"/>
              <w:rPr>
                <w:rFonts w:asciiTheme="minorHAnsi" w:hAnsiTheme="minorHAnsi" w:cstheme="minorHAnsi"/>
                <w:sz w:val="22"/>
                <w:szCs w:val="22"/>
                <w:lang w:eastAsia="ru-RU"/>
              </w:rPr>
            </w:pPr>
          </w:p>
        </w:tc>
      </w:tr>
      <w:tr w:rsidR="004E3490" w:rsidRPr="00087D0B" w14:paraId="2B0C75B3" w14:textId="77777777" w:rsidTr="004E3490">
        <w:trPr>
          <w:trHeight w:val="273"/>
        </w:trPr>
        <w:tc>
          <w:tcPr>
            <w:tcW w:w="10201" w:type="dxa"/>
            <w:tcBorders>
              <w:top w:val="single" w:sz="4" w:space="0" w:color="auto"/>
              <w:left w:val="single" w:sz="4" w:space="0" w:color="auto"/>
              <w:bottom w:val="single" w:sz="4" w:space="0" w:color="auto"/>
              <w:right w:val="single" w:sz="4" w:space="0" w:color="auto"/>
            </w:tcBorders>
          </w:tcPr>
          <w:p w14:paraId="738B5282" w14:textId="77777777" w:rsidR="004E3490" w:rsidRPr="00087D0B" w:rsidRDefault="004E3490" w:rsidP="004E3490">
            <w:pPr>
              <w:widowControl w:val="0"/>
              <w:spacing w:before="120"/>
              <w:rPr>
                <w:rFonts w:asciiTheme="minorHAnsi" w:hAnsiTheme="minorHAnsi" w:cstheme="minorHAnsi"/>
                <w:b/>
                <w:bCs/>
                <w:sz w:val="22"/>
                <w:szCs w:val="22"/>
                <w:lang w:eastAsia="ru-RU"/>
              </w:rPr>
            </w:pPr>
            <w:r w:rsidRPr="00087D0B">
              <w:rPr>
                <w:rFonts w:asciiTheme="minorHAnsi" w:hAnsiTheme="minorHAnsi" w:cstheme="minorHAnsi"/>
                <w:b/>
                <w:bCs/>
                <w:sz w:val="22"/>
                <w:szCs w:val="22"/>
                <w:lang w:eastAsia="ru-RU"/>
              </w:rPr>
              <w:t>15. 'Added Value' and Advisory from contract partners</w:t>
            </w:r>
          </w:p>
          <w:p w14:paraId="42E93937" w14:textId="77777777" w:rsidR="004E3490" w:rsidRPr="00087D0B" w:rsidRDefault="004E3490" w:rsidP="004E3490">
            <w:pPr>
              <w:widowControl w:val="0"/>
              <w:spacing w:before="120"/>
              <w:rPr>
                <w:rFonts w:asciiTheme="minorHAnsi" w:hAnsiTheme="minorHAnsi" w:cstheme="minorHAnsi"/>
                <w:i/>
                <w:iCs/>
                <w:sz w:val="22"/>
                <w:szCs w:val="22"/>
                <w:lang w:eastAsia="ru-RU"/>
              </w:rPr>
            </w:pPr>
            <w:r w:rsidRPr="00087D0B">
              <w:rPr>
                <w:rFonts w:asciiTheme="minorHAnsi" w:hAnsiTheme="minorHAnsi" w:cstheme="minorHAnsi"/>
                <w:i/>
                <w:iCs/>
                <w:sz w:val="22"/>
                <w:szCs w:val="22"/>
                <w:lang w:eastAsia="ru-RU"/>
              </w:rPr>
              <w:t>Provide examples of how the contract partners have provided "added value" to their partner(s)</w:t>
            </w:r>
          </w:p>
          <w:p w14:paraId="0844D3B7" w14:textId="77777777" w:rsidR="004E3490" w:rsidRPr="00087D0B" w:rsidRDefault="004E3490" w:rsidP="004E3490">
            <w:pPr>
              <w:widowControl w:val="0"/>
              <w:spacing w:before="120"/>
              <w:rPr>
                <w:rFonts w:asciiTheme="minorHAnsi" w:hAnsiTheme="minorHAnsi" w:cstheme="minorHAnsi"/>
                <w:sz w:val="22"/>
                <w:szCs w:val="22"/>
                <w:lang w:eastAsia="ru-RU"/>
              </w:rPr>
            </w:pPr>
            <w:r w:rsidRPr="00087D0B">
              <w:rPr>
                <w:rFonts w:asciiTheme="minorHAnsi" w:hAnsiTheme="minorHAnsi" w:cstheme="minorHAnsi"/>
                <w:sz w:val="22"/>
                <w:szCs w:val="22"/>
                <w:lang w:eastAsia="ru-RU"/>
              </w:rPr>
              <w:t xml:space="preserve">To be reported at project completion. </w:t>
            </w:r>
          </w:p>
          <w:p w14:paraId="537ADA10" w14:textId="77777777" w:rsidR="004E3490" w:rsidRPr="00087D0B" w:rsidRDefault="004E3490" w:rsidP="004E3490">
            <w:pPr>
              <w:widowControl w:val="0"/>
              <w:spacing w:before="120"/>
              <w:rPr>
                <w:rFonts w:asciiTheme="minorHAnsi" w:hAnsiTheme="minorHAnsi" w:cstheme="minorHAnsi"/>
                <w:sz w:val="22"/>
                <w:szCs w:val="22"/>
                <w:lang w:eastAsia="ru-RU"/>
              </w:rPr>
            </w:pPr>
          </w:p>
        </w:tc>
      </w:tr>
      <w:tr w:rsidR="004E3490" w:rsidRPr="00087D0B" w14:paraId="476BED8F" w14:textId="77777777" w:rsidTr="004E3490">
        <w:trPr>
          <w:trHeight w:val="273"/>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80C1E5C" w14:textId="77777777" w:rsidR="004E3490" w:rsidRPr="00087D0B" w:rsidRDefault="004E3490" w:rsidP="004E3490">
            <w:pPr>
              <w:widowControl w:val="0"/>
              <w:spacing w:before="120"/>
              <w:rPr>
                <w:rFonts w:asciiTheme="minorHAnsi" w:hAnsiTheme="minorHAnsi" w:cstheme="minorHAnsi"/>
                <w:b/>
                <w:bCs/>
                <w:sz w:val="22"/>
                <w:szCs w:val="22"/>
                <w:lang w:eastAsia="ru-RU"/>
              </w:rPr>
            </w:pPr>
            <w:r w:rsidRPr="00087D0B">
              <w:rPr>
                <w:rFonts w:asciiTheme="minorHAnsi" w:hAnsiTheme="minorHAnsi" w:cstheme="minorHAnsi"/>
                <w:b/>
                <w:bCs/>
                <w:sz w:val="22"/>
                <w:szCs w:val="22"/>
                <w:lang w:eastAsia="ru-RU"/>
              </w:rPr>
              <w:t>16. Lessons learned</w:t>
            </w:r>
          </w:p>
          <w:p w14:paraId="23F56A18" w14:textId="77777777" w:rsidR="004E3490" w:rsidRPr="00087D0B" w:rsidRDefault="004E3490" w:rsidP="004E3490">
            <w:pPr>
              <w:widowControl w:val="0"/>
              <w:spacing w:before="120"/>
              <w:rPr>
                <w:rFonts w:asciiTheme="minorHAnsi" w:hAnsiTheme="minorHAnsi" w:cstheme="minorHAnsi"/>
                <w:i/>
                <w:iCs/>
                <w:sz w:val="22"/>
                <w:szCs w:val="22"/>
                <w:lang w:eastAsia="ru-RU"/>
              </w:rPr>
            </w:pPr>
            <w:r w:rsidRPr="00087D0B">
              <w:rPr>
                <w:rFonts w:asciiTheme="minorHAnsi" w:hAnsiTheme="minorHAnsi" w:cstheme="minorHAnsi"/>
                <w:i/>
                <w:iCs/>
                <w:sz w:val="22"/>
                <w:szCs w:val="22"/>
                <w:lang w:eastAsia="ru-RU"/>
              </w:rPr>
              <w:t xml:space="preserve">Mention 1–3 important lessons learned during the reporting period. </w:t>
            </w:r>
          </w:p>
          <w:p w14:paraId="18F3D6D0" w14:textId="53D38D84" w:rsidR="004E3490" w:rsidRPr="00087D0B" w:rsidRDefault="004E3490" w:rsidP="00E55FC8">
            <w:pPr>
              <w:widowControl w:val="0"/>
              <w:spacing w:before="120"/>
              <w:jc w:val="both"/>
              <w:rPr>
                <w:rFonts w:asciiTheme="minorHAnsi" w:hAnsiTheme="minorHAnsi" w:cstheme="minorHAnsi"/>
                <w:sz w:val="22"/>
                <w:szCs w:val="22"/>
                <w:lang w:eastAsia="ru-RU"/>
              </w:rPr>
            </w:pPr>
            <w:r w:rsidRPr="00087D0B">
              <w:rPr>
                <w:rFonts w:asciiTheme="minorHAnsi" w:hAnsiTheme="minorHAnsi" w:cstheme="minorHAnsi"/>
                <w:sz w:val="22"/>
                <w:szCs w:val="22"/>
                <w:lang w:eastAsia="ru-RU"/>
              </w:rPr>
              <w:t xml:space="preserve">The reporting period was marked by </w:t>
            </w:r>
            <w:r w:rsidR="00B734FC" w:rsidRPr="00087D0B">
              <w:rPr>
                <w:rFonts w:asciiTheme="minorHAnsi" w:hAnsiTheme="minorHAnsi" w:cstheme="minorHAnsi"/>
                <w:sz w:val="22"/>
                <w:szCs w:val="22"/>
                <w:lang w:eastAsia="ru-RU"/>
              </w:rPr>
              <w:t xml:space="preserve">the </w:t>
            </w:r>
            <w:r w:rsidRPr="00087D0B">
              <w:rPr>
                <w:rFonts w:asciiTheme="minorHAnsi" w:hAnsiTheme="minorHAnsi" w:cstheme="minorHAnsi"/>
                <w:sz w:val="22"/>
                <w:szCs w:val="22"/>
                <w:lang w:eastAsia="ru-RU"/>
              </w:rPr>
              <w:t xml:space="preserve">approval of a number of important human rights strategic documents. However, expert society remained </w:t>
            </w:r>
            <w:r w:rsidR="006B1874">
              <w:rPr>
                <w:rFonts w:asciiTheme="minorHAnsi" w:hAnsiTheme="minorHAnsi" w:cstheme="minorHAnsi"/>
                <w:sz w:val="22"/>
                <w:szCs w:val="22"/>
                <w:lang w:eastAsia="ru-RU"/>
              </w:rPr>
              <w:t>rather</w:t>
            </w:r>
            <w:r w:rsidR="006B1874" w:rsidRPr="00087D0B">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 xml:space="preserve">sceptical </w:t>
            </w:r>
            <w:r w:rsidR="006B1874">
              <w:rPr>
                <w:rFonts w:asciiTheme="minorHAnsi" w:hAnsiTheme="minorHAnsi" w:cstheme="minorHAnsi"/>
                <w:sz w:val="22"/>
                <w:szCs w:val="22"/>
                <w:lang w:eastAsia="ru-RU"/>
              </w:rPr>
              <w:t>in its</w:t>
            </w:r>
            <w:r w:rsidR="006B1874" w:rsidRPr="00087D0B">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forecast</w:t>
            </w:r>
            <w:r w:rsidR="006B1874">
              <w:rPr>
                <w:rFonts w:asciiTheme="minorHAnsi" w:hAnsiTheme="minorHAnsi" w:cstheme="minorHAnsi"/>
                <w:sz w:val="22"/>
                <w:szCs w:val="22"/>
                <w:lang w:eastAsia="ru-RU"/>
              </w:rPr>
              <w:t>s of</w:t>
            </w:r>
            <w:r w:rsidRPr="00087D0B">
              <w:rPr>
                <w:rFonts w:asciiTheme="minorHAnsi" w:hAnsiTheme="minorHAnsi" w:cstheme="minorHAnsi"/>
                <w:sz w:val="22"/>
                <w:szCs w:val="22"/>
                <w:lang w:eastAsia="ru-RU"/>
              </w:rPr>
              <w:t xml:space="preserve"> </w:t>
            </w:r>
            <w:r w:rsidR="006B1874">
              <w:rPr>
                <w:rFonts w:asciiTheme="minorHAnsi" w:hAnsiTheme="minorHAnsi" w:cstheme="minorHAnsi"/>
                <w:sz w:val="22"/>
                <w:szCs w:val="22"/>
                <w:lang w:eastAsia="ru-RU"/>
              </w:rPr>
              <w:t>the prospects</w:t>
            </w:r>
            <w:r w:rsidR="006B1874" w:rsidRPr="00087D0B">
              <w:rPr>
                <w:rFonts w:asciiTheme="minorHAnsi" w:hAnsiTheme="minorHAnsi" w:cstheme="minorHAnsi"/>
                <w:sz w:val="22"/>
                <w:szCs w:val="22"/>
                <w:lang w:eastAsia="ru-RU"/>
              </w:rPr>
              <w:t xml:space="preserve"> </w:t>
            </w:r>
            <w:r w:rsidR="006B1874">
              <w:rPr>
                <w:rFonts w:asciiTheme="minorHAnsi" w:hAnsiTheme="minorHAnsi" w:cstheme="minorHAnsi"/>
                <w:sz w:val="22"/>
                <w:szCs w:val="22"/>
                <w:lang w:eastAsia="ru-RU"/>
              </w:rPr>
              <w:t>for</w:t>
            </w:r>
            <w:r w:rsidR="006B1874" w:rsidRPr="00087D0B">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 xml:space="preserve">their development/approval/implementation. At the same time, </w:t>
            </w:r>
            <w:r w:rsidR="00E55FC8" w:rsidRPr="00087D0B">
              <w:rPr>
                <w:rFonts w:asciiTheme="minorHAnsi" w:hAnsiTheme="minorHAnsi" w:cstheme="minorHAnsi"/>
                <w:sz w:val="22"/>
                <w:szCs w:val="22"/>
                <w:lang w:eastAsia="ru-RU"/>
              </w:rPr>
              <w:t xml:space="preserve">the </w:t>
            </w:r>
            <w:r w:rsidRPr="00087D0B">
              <w:rPr>
                <w:rFonts w:asciiTheme="minorHAnsi" w:hAnsiTheme="minorHAnsi" w:cstheme="minorHAnsi"/>
                <w:sz w:val="22"/>
                <w:szCs w:val="22"/>
                <w:lang w:eastAsia="ru-RU"/>
              </w:rPr>
              <w:t xml:space="preserve">application of HRBA principles by the </w:t>
            </w:r>
            <w:r w:rsidR="006B1874">
              <w:rPr>
                <w:rFonts w:asciiTheme="minorHAnsi" w:hAnsiTheme="minorHAnsi" w:cstheme="minorHAnsi"/>
                <w:sz w:val="22"/>
                <w:szCs w:val="22"/>
                <w:lang w:eastAsia="ru-RU"/>
              </w:rPr>
              <w:t>g</w:t>
            </w:r>
            <w:r w:rsidRPr="00087D0B">
              <w:rPr>
                <w:rFonts w:asciiTheme="minorHAnsi" w:hAnsiTheme="minorHAnsi" w:cstheme="minorHAnsi"/>
                <w:sz w:val="22"/>
                <w:szCs w:val="22"/>
                <w:lang w:eastAsia="ru-RU"/>
              </w:rPr>
              <w:t>overnment</w:t>
            </w:r>
            <w:r w:rsidR="006B1874">
              <w:rPr>
                <w:rFonts w:asciiTheme="minorHAnsi" w:hAnsiTheme="minorHAnsi" w:cstheme="minorHAnsi"/>
                <w:sz w:val="22"/>
                <w:szCs w:val="22"/>
                <w:lang w:eastAsia="ru-RU"/>
              </w:rPr>
              <w:t xml:space="preserve"> –</w:t>
            </w:r>
            <w:r w:rsidR="006B1874" w:rsidRPr="00087D0B">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 xml:space="preserve">namely </w:t>
            </w:r>
            <w:r w:rsidR="006B1874">
              <w:rPr>
                <w:rFonts w:asciiTheme="minorHAnsi" w:hAnsiTheme="minorHAnsi" w:cstheme="minorHAnsi"/>
                <w:sz w:val="22"/>
                <w:szCs w:val="22"/>
                <w:lang w:eastAsia="ru-RU"/>
              </w:rPr>
              <w:t>the broad</w:t>
            </w:r>
            <w:r w:rsidR="006B1874" w:rsidRPr="00087D0B">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 xml:space="preserve">inclusion of target groups </w:t>
            </w:r>
            <w:r w:rsidR="006B1874">
              <w:rPr>
                <w:rFonts w:asciiTheme="minorHAnsi" w:hAnsiTheme="minorHAnsi" w:cstheme="minorHAnsi"/>
                <w:sz w:val="22"/>
                <w:szCs w:val="22"/>
                <w:lang w:eastAsia="ru-RU"/>
              </w:rPr>
              <w:t>in</w:t>
            </w:r>
            <w:r w:rsidR="006B1874" w:rsidRPr="00087D0B">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 xml:space="preserve">the drafting process, </w:t>
            </w:r>
            <w:r w:rsidR="006B1874">
              <w:rPr>
                <w:rFonts w:asciiTheme="minorHAnsi" w:hAnsiTheme="minorHAnsi" w:cstheme="minorHAnsi"/>
                <w:sz w:val="22"/>
                <w:szCs w:val="22"/>
                <w:lang w:eastAsia="ru-RU"/>
              </w:rPr>
              <w:t xml:space="preserve">the holding of </w:t>
            </w:r>
            <w:r w:rsidRPr="00087D0B">
              <w:rPr>
                <w:rFonts w:asciiTheme="minorHAnsi" w:hAnsiTheme="minorHAnsi" w:cstheme="minorHAnsi"/>
                <w:sz w:val="22"/>
                <w:szCs w:val="22"/>
                <w:lang w:eastAsia="ru-RU"/>
              </w:rPr>
              <w:t xml:space="preserve">transparent discussions, </w:t>
            </w:r>
            <w:r w:rsidR="006B1874">
              <w:rPr>
                <w:rFonts w:asciiTheme="minorHAnsi" w:hAnsiTheme="minorHAnsi" w:cstheme="minorHAnsi"/>
                <w:sz w:val="22"/>
                <w:szCs w:val="22"/>
                <w:lang w:eastAsia="ru-RU"/>
              </w:rPr>
              <w:t xml:space="preserve">and the </w:t>
            </w:r>
            <w:r w:rsidRPr="00087D0B">
              <w:rPr>
                <w:rFonts w:asciiTheme="minorHAnsi" w:hAnsiTheme="minorHAnsi" w:cstheme="minorHAnsi"/>
                <w:sz w:val="22"/>
                <w:szCs w:val="22"/>
                <w:lang w:eastAsia="ru-RU"/>
              </w:rPr>
              <w:t>creation of clear and transparent monitoring mechanism</w:t>
            </w:r>
            <w:r w:rsidR="006B1874">
              <w:rPr>
                <w:rFonts w:asciiTheme="minorHAnsi" w:hAnsiTheme="minorHAnsi" w:cstheme="minorHAnsi"/>
                <w:sz w:val="22"/>
                <w:szCs w:val="22"/>
                <w:lang w:eastAsia="ru-RU"/>
              </w:rPr>
              <w:t>s</w:t>
            </w:r>
            <w:r w:rsidRPr="00087D0B">
              <w:rPr>
                <w:rFonts w:asciiTheme="minorHAnsi" w:hAnsiTheme="minorHAnsi" w:cstheme="minorHAnsi"/>
                <w:sz w:val="22"/>
                <w:szCs w:val="22"/>
                <w:lang w:eastAsia="ru-RU"/>
              </w:rPr>
              <w:t xml:space="preserve"> </w:t>
            </w:r>
            <w:r w:rsidR="006B1874">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proved to be</w:t>
            </w:r>
            <w:r w:rsidR="000A2CAF">
              <w:rPr>
                <w:rFonts w:asciiTheme="minorHAnsi" w:hAnsiTheme="minorHAnsi" w:cstheme="minorHAnsi"/>
                <w:sz w:val="22"/>
                <w:szCs w:val="22"/>
                <w:lang w:eastAsia="ru-RU"/>
              </w:rPr>
              <w:t xml:space="preserve"> an</w:t>
            </w:r>
            <w:r w:rsidRPr="00087D0B">
              <w:rPr>
                <w:rFonts w:asciiTheme="minorHAnsi" w:hAnsiTheme="minorHAnsi" w:cstheme="minorHAnsi"/>
                <w:sz w:val="22"/>
                <w:szCs w:val="22"/>
                <w:lang w:eastAsia="ru-RU"/>
              </w:rPr>
              <w:t xml:space="preserve"> effective instrument</w:t>
            </w:r>
            <w:r w:rsidR="006B1874">
              <w:rPr>
                <w:rFonts w:asciiTheme="minorHAnsi" w:hAnsiTheme="minorHAnsi" w:cstheme="minorHAnsi"/>
                <w:sz w:val="22"/>
                <w:szCs w:val="22"/>
                <w:lang w:eastAsia="ru-RU"/>
              </w:rPr>
              <w:t>,</w:t>
            </w:r>
            <w:r w:rsidRPr="00087D0B">
              <w:rPr>
                <w:rFonts w:asciiTheme="minorHAnsi" w:hAnsiTheme="minorHAnsi" w:cstheme="minorHAnsi"/>
                <w:sz w:val="22"/>
                <w:szCs w:val="22"/>
                <w:lang w:eastAsia="ru-RU"/>
              </w:rPr>
              <w:t xml:space="preserve"> and </w:t>
            </w:r>
            <w:r w:rsidR="000A2CAF">
              <w:rPr>
                <w:rFonts w:asciiTheme="minorHAnsi" w:hAnsiTheme="minorHAnsi" w:cstheme="minorHAnsi"/>
                <w:sz w:val="22"/>
                <w:szCs w:val="22"/>
                <w:lang w:eastAsia="ru-RU"/>
              </w:rPr>
              <w:t xml:space="preserve">a </w:t>
            </w:r>
            <w:r w:rsidR="006B1874">
              <w:rPr>
                <w:rFonts w:asciiTheme="minorHAnsi" w:hAnsiTheme="minorHAnsi" w:cstheme="minorHAnsi"/>
                <w:sz w:val="22"/>
                <w:szCs w:val="22"/>
                <w:lang w:eastAsia="ru-RU"/>
              </w:rPr>
              <w:t>foundation</w:t>
            </w:r>
            <w:r w:rsidR="006B1874" w:rsidRPr="00087D0B">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 xml:space="preserve">for sustainable human rights </w:t>
            </w:r>
            <w:r w:rsidR="006B1874">
              <w:rPr>
                <w:rFonts w:asciiTheme="minorHAnsi" w:hAnsiTheme="minorHAnsi" w:cstheme="minorHAnsi"/>
                <w:sz w:val="22"/>
                <w:szCs w:val="22"/>
                <w:lang w:eastAsia="ru-RU"/>
              </w:rPr>
              <w:t>progress</w:t>
            </w:r>
            <w:r w:rsidRPr="00087D0B">
              <w:rPr>
                <w:rFonts w:asciiTheme="minorHAnsi" w:hAnsiTheme="minorHAnsi" w:cstheme="minorHAnsi"/>
                <w:sz w:val="22"/>
                <w:szCs w:val="22"/>
                <w:lang w:eastAsia="ru-RU"/>
              </w:rPr>
              <w:t xml:space="preserve">.  </w:t>
            </w:r>
          </w:p>
          <w:p w14:paraId="2C4EC009" w14:textId="77777777" w:rsidR="004E3490" w:rsidRDefault="004E3490">
            <w:pPr>
              <w:widowControl w:val="0"/>
              <w:spacing w:before="120"/>
              <w:jc w:val="both"/>
              <w:rPr>
                <w:rFonts w:asciiTheme="minorHAnsi" w:hAnsiTheme="minorHAnsi" w:cstheme="minorHAnsi"/>
                <w:sz w:val="22"/>
                <w:szCs w:val="22"/>
                <w:lang w:eastAsia="ru-RU"/>
              </w:rPr>
            </w:pPr>
            <w:r w:rsidRPr="00087D0B">
              <w:rPr>
                <w:rFonts w:asciiTheme="minorHAnsi" w:hAnsiTheme="minorHAnsi" w:cstheme="minorHAnsi"/>
                <w:sz w:val="22"/>
                <w:szCs w:val="22"/>
                <w:lang w:eastAsia="ru-RU"/>
              </w:rPr>
              <w:lastRenderedPageBreak/>
              <w:t xml:space="preserve">Another important lesson </w:t>
            </w:r>
            <w:r w:rsidR="006B1874">
              <w:rPr>
                <w:rFonts w:asciiTheme="minorHAnsi" w:hAnsiTheme="minorHAnsi" w:cstheme="minorHAnsi"/>
                <w:sz w:val="22"/>
                <w:szCs w:val="22"/>
                <w:lang w:eastAsia="ru-RU"/>
              </w:rPr>
              <w:t>was</w:t>
            </w:r>
            <w:r w:rsidR="006B1874" w:rsidRPr="00087D0B">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 xml:space="preserve">that evidence-based data and </w:t>
            </w:r>
            <w:r w:rsidR="00E55FC8" w:rsidRPr="00087D0B">
              <w:rPr>
                <w:rFonts w:asciiTheme="minorHAnsi" w:hAnsiTheme="minorHAnsi" w:cstheme="minorHAnsi"/>
                <w:sz w:val="22"/>
                <w:szCs w:val="22"/>
                <w:lang w:eastAsia="ru-RU"/>
              </w:rPr>
              <w:t xml:space="preserve">a </w:t>
            </w:r>
            <w:r w:rsidRPr="00087D0B">
              <w:rPr>
                <w:rFonts w:asciiTheme="minorHAnsi" w:hAnsiTheme="minorHAnsi" w:cstheme="minorHAnsi"/>
                <w:sz w:val="22"/>
                <w:szCs w:val="22"/>
                <w:lang w:eastAsia="ru-RU"/>
              </w:rPr>
              <w:t xml:space="preserve">clear monitoring system are critical for </w:t>
            </w:r>
            <w:r w:rsidR="00E55FC8" w:rsidRPr="00087D0B">
              <w:rPr>
                <w:rFonts w:asciiTheme="minorHAnsi" w:hAnsiTheme="minorHAnsi" w:cstheme="minorHAnsi"/>
                <w:sz w:val="22"/>
                <w:szCs w:val="22"/>
                <w:lang w:eastAsia="ru-RU"/>
              </w:rPr>
              <w:t xml:space="preserve">the </w:t>
            </w:r>
            <w:r w:rsidRPr="00087D0B">
              <w:rPr>
                <w:rFonts w:asciiTheme="minorHAnsi" w:hAnsiTheme="minorHAnsi" w:cstheme="minorHAnsi"/>
                <w:sz w:val="22"/>
                <w:szCs w:val="22"/>
                <w:lang w:eastAsia="ru-RU"/>
              </w:rPr>
              <w:t xml:space="preserve">effective promotion of </w:t>
            </w:r>
            <w:r w:rsidR="00E55FC8" w:rsidRPr="00087D0B">
              <w:rPr>
                <w:rFonts w:asciiTheme="minorHAnsi" w:hAnsiTheme="minorHAnsi" w:cstheme="minorHAnsi"/>
                <w:sz w:val="22"/>
                <w:szCs w:val="22"/>
                <w:lang w:eastAsia="ru-RU"/>
              </w:rPr>
              <w:t xml:space="preserve">the </w:t>
            </w:r>
            <w:r w:rsidRPr="00087D0B">
              <w:rPr>
                <w:rFonts w:asciiTheme="minorHAnsi" w:hAnsiTheme="minorHAnsi" w:cstheme="minorHAnsi"/>
                <w:sz w:val="22"/>
                <w:szCs w:val="22"/>
                <w:lang w:eastAsia="ru-RU"/>
              </w:rPr>
              <w:t xml:space="preserve">human rights agenda and </w:t>
            </w:r>
            <w:r w:rsidR="00E55FC8" w:rsidRPr="00087D0B">
              <w:rPr>
                <w:rFonts w:asciiTheme="minorHAnsi" w:hAnsiTheme="minorHAnsi" w:cstheme="minorHAnsi"/>
                <w:sz w:val="22"/>
                <w:szCs w:val="22"/>
                <w:lang w:eastAsia="ru-RU"/>
              </w:rPr>
              <w:t xml:space="preserve">for </w:t>
            </w:r>
            <w:r w:rsidRPr="00087D0B">
              <w:rPr>
                <w:rFonts w:asciiTheme="minorHAnsi" w:hAnsiTheme="minorHAnsi" w:cstheme="minorHAnsi"/>
                <w:sz w:val="22"/>
                <w:szCs w:val="22"/>
                <w:lang w:eastAsia="ru-RU"/>
              </w:rPr>
              <w:t xml:space="preserve">planning further actions. </w:t>
            </w:r>
            <w:r w:rsidR="006B1874">
              <w:rPr>
                <w:rFonts w:asciiTheme="minorHAnsi" w:hAnsiTheme="minorHAnsi" w:cstheme="minorHAnsi"/>
                <w:sz w:val="22"/>
                <w:szCs w:val="22"/>
                <w:lang w:eastAsia="ru-RU"/>
              </w:rPr>
              <w:t xml:space="preserve">The </w:t>
            </w:r>
            <w:r w:rsidRPr="00087D0B">
              <w:rPr>
                <w:rFonts w:asciiTheme="minorHAnsi" w:hAnsiTheme="minorHAnsi" w:cstheme="minorHAnsi"/>
                <w:sz w:val="22"/>
                <w:szCs w:val="22"/>
                <w:lang w:eastAsia="ru-RU"/>
              </w:rPr>
              <w:t>previous Human Rights Strategy</w:t>
            </w:r>
            <w:r w:rsidR="006B1874">
              <w:rPr>
                <w:rFonts w:asciiTheme="minorHAnsi" w:hAnsiTheme="minorHAnsi" w:cstheme="minorHAnsi"/>
                <w:sz w:val="22"/>
                <w:szCs w:val="22"/>
                <w:lang w:eastAsia="ru-RU"/>
              </w:rPr>
              <w:t>,</w:t>
            </w:r>
            <w:r w:rsidRPr="00087D0B">
              <w:rPr>
                <w:rFonts w:asciiTheme="minorHAnsi" w:hAnsiTheme="minorHAnsi" w:cstheme="minorHAnsi"/>
                <w:sz w:val="22"/>
                <w:szCs w:val="22"/>
                <w:lang w:eastAsia="ru-RU"/>
              </w:rPr>
              <w:t xml:space="preserve"> </w:t>
            </w:r>
            <w:r w:rsidR="006B1874">
              <w:rPr>
                <w:rFonts w:asciiTheme="minorHAnsi" w:hAnsiTheme="minorHAnsi" w:cstheme="minorHAnsi"/>
                <w:sz w:val="22"/>
                <w:szCs w:val="22"/>
                <w:lang w:eastAsia="ru-RU"/>
              </w:rPr>
              <w:t>running until</w:t>
            </w:r>
            <w:r w:rsidR="006B1874" w:rsidRPr="00087D0B">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2020</w:t>
            </w:r>
            <w:r w:rsidR="006B1874">
              <w:rPr>
                <w:rFonts w:asciiTheme="minorHAnsi" w:hAnsiTheme="minorHAnsi" w:cstheme="minorHAnsi"/>
                <w:sz w:val="22"/>
                <w:szCs w:val="22"/>
                <w:lang w:eastAsia="ru-RU"/>
              </w:rPr>
              <w:t>,</w:t>
            </w:r>
            <w:r w:rsidRPr="00087D0B">
              <w:rPr>
                <w:rFonts w:asciiTheme="minorHAnsi" w:hAnsiTheme="minorHAnsi" w:cstheme="minorHAnsi"/>
                <w:sz w:val="22"/>
                <w:szCs w:val="22"/>
                <w:lang w:eastAsia="ru-RU"/>
              </w:rPr>
              <w:t xml:space="preserve"> </w:t>
            </w:r>
            <w:r w:rsidR="006B1874">
              <w:rPr>
                <w:rFonts w:asciiTheme="minorHAnsi" w:hAnsiTheme="minorHAnsi" w:cstheme="minorHAnsi"/>
                <w:sz w:val="22"/>
                <w:szCs w:val="22"/>
                <w:lang w:eastAsia="ru-RU"/>
              </w:rPr>
              <w:t>was a</w:t>
            </w:r>
            <w:r w:rsidRPr="00087D0B">
              <w:rPr>
                <w:rFonts w:asciiTheme="minorHAnsi" w:hAnsiTheme="minorHAnsi" w:cstheme="minorHAnsi"/>
                <w:sz w:val="22"/>
                <w:szCs w:val="22"/>
                <w:lang w:eastAsia="ru-RU"/>
              </w:rPr>
              <w:t xml:space="preserve"> unique strategic document</w:t>
            </w:r>
            <w:r w:rsidR="006B1874">
              <w:rPr>
                <w:rFonts w:asciiTheme="minorHAnsi" w:hAnsiTheme="minorHAnsi" w:cstheme="minorHAnsi"/>
                <w:sz w:val="22"/>
                <w:szCs w:val="22"/>
                <w:lang w:eastAsia="ru-RU"/>
              </w:rPr>
              <w:t>, and the first of its kind.</w:t>
            </w:r>
            <w:r w:rsidRPr="00087D0B">
              <w:rPr>
                <w:rFonts w:asciiTheme="minorHAnsi" w:hAnsiTheme="minorHAnsi" w:cstheme="minorHAnsi"/>
                <w:sz w:val="22"/>
                <w:szCs w:val="22"/>
                <w:lang w:eastAsia="ru-RU"/>
              </w:rPr>
              <w:t xml:space="preserve"> </w:t>
            </w:r>
            <w:r w:rsidR="006B1874" w:rsidRPr="00087D0B">
              <w:rPr>
                <w:rFonts w:asciiTheme="minorHAnsi" w:hAnsiTheme="minorHAnsi" w:cstheme="minorHAnsi"/>
                <w:sz w:val="22"/>
                <w:szCs w:val="22"/>
                <w:lang w:eastAsia="ru-RU"/>
              </w:rPr>
              <w:t>However</w:t>
            </w:r>
            <w:r w:rsidR="006B1874">
              <w:rPr>
                <w:rFonts w:asciiTheme="minorHAnsi" w:hAnsiTheme="minorHAnsi" w:cstheme="minorHAnsi"/>
                <w:sz w:val="22"/>
                <w:szCs w:val="22"/>
                <w:lang w:eastAsia="ru-RU"/>
              </w:rPr>
              <w:t xml:space="preserve">, the </w:t>
            </w:r>
            <w:r w:rsidR="000146AB">
              <w:rPr>
                <w:rFonts w:asciiTheme="minorHAnsi" w:hAnsiTheme="minorHAnsi" w:cstheme="minorHAnsi"/>
                <w:sz w:val="22"/>
                <w:szCs w:val="22"/>
                <w:lang w:eastAsia="ru-RU"/>
              </w:rPr>
              <w:t>S</w:t>
            </w:r>
            <w:r w:rsidR="006B1874">
              <w:rPr>
                <w:rFonts w:asciiTheme="minorHAnsi" w:hAnsiTheme="minorHAnsi" w:cstheme="minorHAnsi"/>
                <w:sz w:val="22"/>
                <w:szCs w:val="22"/>
                <w:lang w:eastAsia="ru-RU"/>
              </w:rPr>
              <w:t>trategy</w:t>
            </w:r>
            <w:r w:rsidRPr="00087D0B">
              <w:rPr>
                <w:rFonts w:asciiTheme="minorHAnsi" w:hAnsiTheme="minorHAnsi" w:cstheme="minorHAnsi"/>
                <w:sz w:val="22"/>
                <w:szCs w:val="22"/>
                <w:lang w:eastAsia="ru-RU"/>
              </w:rPr>
              <w:t xml:space="preserve"> was not implemented properly. Moreover, </w:t>
            </w:r>
            <w:r w:rsidR="00E55FC8" w:rsidRPr="00087D0B">
              <w:rPr>
                <w:rFonts w:asciiTheme="minorHAnsi" w:hAnsiTheme="minorHAnsi" w:cstheme="minorHAnsi"/>
                <w:sz w:val="22"/>
                <w:szCs w:val="22"/>
                <w:lang w:eastAsia="ru-RU"/>
              </w:rPr>
              <w:t xml:space="preserve">the </w:t>
            </w:r>
            <w:r w:rsidRPr="00087D0B">
              <w:rPr>
                <w:rFonts w:asciiTheme="minorHAnsi" w:hAnsiTheme="minorHAnsi" w:cstheme="minorHAnsi"/>
                <w:sz w:val="22"/>
                <w:szCs w:val="22"/>
                <w:lang w:eastAsia="ru-RU"/>
              </w:rPr>
              <w:t>assessment</w:t>
            </w:r>
            <w:r w:rsidR="006B1874">
              <w:rPr>
                <w:rFonts w:asciiTheme="minorHAnsi" w:hAnsiTheme="minorHAnsi" w:cstheme="minorHAnsi"/>
                <w:sz w:val="22"/>
                <w:szCs w:val="22"/>
                <w:lang w:eastAsia="ru-RU"/>
              </w:rPr>
              <w:t>s</w:t>
            </w:r>
            <w:r w:rsidRPr="00087D0B">
              <w:rPr>
                <w:rFonts w:asciiTheme="minorHAnsi" w:hAnsiTheme="minorHAnsi" w:cstheme="minorHAnsi"/>
                <w:sz w:val="22"/>
                <w:szCs w:val="22"/>
                <w:lang w:eastAsia="ru-RU"/>
              </w:rPr>
              <w:t xml:space="preserve"> of progress </w:t>
            </w:r>
            <w:r w:rsidR="006B1874">
              <w:rPr>
                <w:rFonts w:asciiTheme="minorHAnsi" w:hAnsiTheme="minorHAnsi" w:cstheme="minorHAnsi"/>
                <w:sz w:val="22"/>
                <w:szCs w:val="22"/>
                <w:lang w:eastAsia="ru-RU"/>
              </w:rPr>
              <w:t xml:space="preserve">made </w:t>
            </w:r>
            <w:r w:rsidR="000A2CAF">
              <w:rPr>
                <w:rFonts w:asciiTheme="minorHAnsi" w:hAnsiTheme="minorHAnsi" w:cstheme="minorHAnsi"/>
                <w:sz w:val="22"/>
                <w:szCs w:val="22"/>
                <w:lang w:eastAsia="ru-RU"/>
              </w:rPr>
              <w:t xml:space="preserve">under it </w:t>
            </w:r>
            <w:r w:rsidR="006B1874">
              <w:rPr>
                <w:rFonts w:asciiTheme="minorHAnsi" w:hAnsiTheme="minorHAnsi" w:cstheme="minorHAnsi"/>
                <w:sz w:val="22"/>
                <w:szCs w:val="22"/>
                <w:lang w:eastAsia="ru-RU"/>
              </w:rPr>
              <w:t>by</w:t>
            </w:r>
            <w:r w:rsidRPr="00087D0B">
              <w:rPr>
                <w:rFonts w:asciiTheme="minorHAnsi" w:hAnsiTheme="minorHAnsi" w:cstheme="minorHAnsi"/>
                <w:sz w:val="22"/>
                <w:szCs w:val="22"/>
                <w:lang w:eastAsia="ru-RU"/>
              </w:rPr>
              <w:t xml:space="preserve"> civil society and </w:t>
            </w:r>
            <w:r w:rsidR="006B1874">
              <w:rPr>
                <w:rFonts w:asciiTheme="minorHAnsi" w:hAnsiTheme="minorHAnsi" w:cstheme="minorHAnsi"/>
                <w:sz w:val="22"/>
                <w:szCs w:val="22"/>
                <w:lang w:eastAsia="ru-RU"/>
              </w:rPr>
              <w:t>by</w:t>
            </w:r>
            <w:r w:rsidRPr="00087D0B">
              <w:rPr>
                <w:rFonts w:asciiTheme="minorHAnsi" w:hAnsiTheme="minorHAnsi" w:cstheme="minorHAnsi"/>
                <w:sz w:val="22"/>
                <w:szCs w:val="22"/>
                <w:lang w:eastAsia="ru-RU"/>
              </w:rPr>
              <w:t xml:space="preserve"> the </w:t>
            </w:r>
            <w:r w:rsidR="006B1874">
              <w:rPr>
                <w:rFonts w:asciiTheme="minorHAnsi" w:hAnsiTheme="minorHAnsi" w:cstheme="minorHAnsi"/>
                <w:sz w:val="22"/>
                <w:szCs w:val="22"/>
                <w:lang w:eastAsia="ru-RU"/>
              </w:rPr>
              <w:t>g</w:t>
            </w:r>
            <w:r w:rsidR="006B1874" w:rsidRPr="00087D0B">
              <w:rPr>
                <w:rFonts w:asciiTheme="minorHAnsi" w:hAnsiTheme="minorHAnsi" w:cstheme="minorHAnsi"/>
                <w:sz w:val="22"/>
                <w:szCs w:val="22"/>
                <w:lang w:eastAsia="ru-RU"/>
              </w:rPr>
              <w:t xml:space="preserve">overnment </w:t>
            </w:r>
            <w:r w:rsidR="006B1874">
              <w:rPr>
                <w:rFonts w:asciiTheme="minorHAnsi" w:hAnsiTheme="minorHAnsi" w:cstheme="minorHAnsi"/>
                <w:sz w:val="22"/>
                <w:szCs w:val="22"/>
                <w:lang w:eastAsia="ru-RU"/>
              </w:rPr>
              <w:t>were</w:t>
            </w:r>
            <w:r w:rsidR="006B1874" w:rsidRPr="00087D0B">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 xml:space="preserve">dramatically different.  Thus, the new </w:t>
            </w:r>
            <w:r w:rsidR="000146AB">
              <w:rPr>
                <w:rFonts w:asciiTheme="minorHAnsi" w:hAnsiTheme="minorHAnsi" w:cstheme="minorHAnsi"/>
                <w:sz w:val="22"/>
                <w:szCs w:val="22"/>
                <w:lang w:eastAsia="ru-RU"/>
              </w:rPr>
              <w:t>S</w:t>
            </w:r>
            <w:r w:rsidR="006B1874">
              <w:rPr>
                <w:rFonts w:asciiTheme="minorHAnsi" w:hAnsiTheme="minorHAnsi" w:cstheme="minorHAnsi"/>
                <w:sz w:val="22"/>
                <w:szCs w:val="22"/>
                <w:lang w:eastAsia="ru-RU"/>
              </w:rPr>
              <w:t>trategy,</w:t>
            </w:r>
            <w:r w:rsidRPr="00087D0B">
              <w:rPr>
                <w:rFonts w:asciiTheme="minorHAnsi" w:hAnsiTheme="minorHAnsi" w:cstheme="minorHAnsi"/>
                <w:sz w:val="22"/>
                <w:szCs w:val="22"/>
                <w:lang w:eastAsia="ru-RU"/>
              </w:rPr>
              <w:t xml:space="preserve"> </w:t>
            </w:r>
            <w:r w:rsidR="006B1874">
              <w:rPr>
                <w:rFonts w:asciiTheme="minorHAnsi" w:hAnsiTheme="minorHAnsi" w:cstheme="minorHAnsi"/>
                <w:sz w:val="22"/>
                <w:szCs w:val="22"/>
                <w:lang w:eastAsia="ru-RU"/>
              </w:rPr>
              <w:t>taking into consideration</w:t>
            </w:r>
            <w:r w:rsidR="006B1874" w:rsidRPr="00087D0B">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this lesson</w:t>
            </w:r>
            <w:r w:rsidR="006B1874">
              <w:rPr>
                <w:rFonts w:asciiTheme="minorHAnsi" w:hAnsiTheme="minorHAnsi" w:cstheme="minorHAnsi"/>
                <w:sz w:val="22"/>
                <w:szCs w:val="22"/>
                <w:lang w:eastAsia="ru-RU"/>
              </w:rPr>
              <w:t>,</w:t>
            </w:r>
            <w:r w:rsidRPr="00087D0B">
              <w:rPr>
                <w:rFonts w:asciiTheme="minorHAnsi" w:hAnsiTheme="minorHAnsi" w:cstheme="minorHAnsi"/>
                <w:sz w:val="22"/>
                <w:szCs w:val="22"/>
                <w:lang w:eastAsia="ru-RU"/>
              </w:rPr>
              <w:t xml:space="preserve"> </w:t>
            </w:r>
            <w:r w:rsidR="006B1874">
              <w:rPr>
                <w:rFonts w:asciiTheme="minorHAnsi" w:hAnsiTheme="minorHAnsi" w:cstheme="minorHAnsi"/>
                <w:sz w:val="22"/>
                <w:szCs w:val="22"/>
                <w:lang w:eastAsia="ru-RU"/>
              </w:rPr>
              <w:t>has</w:t>
            </w:r>
            <w:r w:rsidR="006B1874" w:rsidRPr="00087D0B">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 xml:space="preserve">a clear system of </w:t>
            </w:r>
            <w:r w:rsidR="006B1874">
              <w:rPr>
                <w:rFonts w:asciiTheme="minorHAnsi" w:hAnsiTheme="minorHAnsi" w:cstheme="minorHAnsi"/>
                <w:sz w:val="22"/>
                <w:szCs w:val="22"/>
                <w:lang w:eastAsia="ru-RU"/>
              </w:rPr>
              <w:t xml:space="preserve">performance </w:t>
            </w:r>
            <w:r w:rsidRPr="00087D0B">
              <w:rPr>
                <w:rFonts w:asciiTheme="minorHAnsi" w:hAnsiTheme="minorHAnsi" w:cstheme="minorHAnsi"/>
                <w:sz w:val="22"/>
                <w:szCs w:val="22"/>
                <w:lang w:eastAsia="ru-RU"/>
              </w:rPr>
              <w:t>indicators</w:t>
            </w:r>
            <w:r w:rsidR="006B1874">
              <w:rPr>
                <w:rFonts w:asciiTheme="minorHAnsi" w:hAnsiTheme="minorHAnsi" w:cstheme="minorHAnsi"/>
                <w:sz w:val="22"/>
                <w:szCs w:val="22"/>
                <w:lang w:eastAsia="ru-RU"/>
              </w:rPr>
              <w:t>,</w:t>
            </w:r>
            <w:r w:rsidRPr="00087D0B">
              <w:rPr>
                <w:rFonts w:asciiTheme="minorHAnsi" w:hAnsiTheme="minorHAnsi" w:cstheme="minorHAnsi"/>
                <w:sz w:val="22"/>
                <w:szCs w:val="22"/>
                <w:lang w:eastAsia="ru-RU"/>
              </w:rPr>
              <w:t xml:space="preserve"> and foresee</w:t>
            </w:r>
            <w:r w:rsidR="006B1874">
              <w:rPr>
                <w:rFonts w:asciiTheme="minorHAnsi" w:hAnsiTheme="minorHAnsi" w:cstheme="minorHAnsi"/>
                <w:sz w:val="22"/>
                <w:szCs w:val="22"/>
                <w:lang w:eastAsia="ru-RU"/>
              </w:rPr>
              <w:t>s the use of</w:t>
            </w:r>
            <w:r w:rsidRPr="00087D0B">
              <w:rPr>
                <w:rFonts w:asciiTheme="minorHAnsi" w:hAnsiTheme="minorHAnsi" w:cstheme="minorHAnsi"/>
                <w:sz w:val="22"/>
                <w:szCs w:val="22"/>
                <w:lang w:eastAsia="ru-RU"/>
              </w:rPr>
              <w:t xml:space="preserve"> monitoring instrument</w:t>
            </w:r>
            <w:r w:rsidR="00E55FC8" w:rsidRPr="00087D0B">
              <w:rPr>
                <w:rFonts w:asciiTheme="minorHAnsi" w:hAnsiTheme="minorHAnsi" w:cstheme="minorHAnsi"/>
                <w:sz w:val="22"/>
                <w:szCs w:val="22"/>
                <w:lang w:eastAsia="ru-RU"/>
              </w:rPr>
              <w:t>s</w:t>
            </w:r>
            <w:r w:rsidRPr="00087D0B">
              <w:rPr>
                <w:rFonts w:asciiTheme="minorHAnsi" w:hAnsiTheme="minorHAnsi" w:cstheme="minorHAnsi"/>
                <w:sz w:val="22"/>
                <w:szCs w:val="22"/>
                <w:lang w:eastAsia="ru-RU"/>
              </w:rPr>
              <w:t xml:space="preserve"> </w:t>
            </w:r>
            <w:r w:rsidR="006B1874">
              <w:rPr>
                <w:rFonts w:asciiTheme="minorHAnsi" w:hAnsiTheme="minorHAnsi" w:cstheme="minorHAnsi"/>
                <w:sz w:val="22"/>
                <w:szCs w:val="22"/>
                <w:lang w:eastAsia="ru-RU"/>
              </w:rPr>
              <w:t>and the</w:t>
            </w:r>
            <w:r w:rsidR="006B1874" w:rsidRPr="00087D0B">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wide involvement of partners and stakeholders.</w:t>
            </w:r>
          </w:p>
          <w:p w14:paraId="5D84B6F6" w14:textId="690CD4DB" w:rsidR="00697629" w:rsidRPr="00087D0B" w:rsidRDefault="00697629">
            <w:pPr>
              <w:widowControl w:val="0"/>
              <w:spacing w:before="120"/>
              <w:jc w:val="both"/>
              <w:rPr>
                <w:rFonts w:asciiTheme="minorHAnsi" w:hAnsiTheme="minorHAnsi" w:cstheme="minorHAnsi"/>
                <w:sz w:val="22"/>
                <w:szCs w:val="22"/>
                <w:lang w:eastAsia="ru-RU"/>
              </w:rPr>
            </w:pPr>
          </w:p>
        </w:tc>
      </w:tr>
      <w:tr w:rsidR="004E3490" w:rsidRPr="00087D0B" w14:paraId="75771CE3" w14:textId="77777777" w:rsidTr="004E3490">
        <w:trPr>
          <w:trHeight w:val="273"/>
        </w:trPr>
        <w:tc>
          <w:tcPr>
            <w:tcW w:w="10201" w:type="dxa"/>
            <w:tcBorders>
              <w:top w:val="single" w:sz="4" w:space="0" w:color="auto"/>
              <w:left w:val="single" w:sz="4" w:space="0" w:color="auto"/>
              <w:bottom w:val="single" w:sz="4" w:space="0" w:color="auto"/>
              <w:right w:val="single" w:sz="4" w:space="0" w:color="auto"/>
            </w:tcBorders>
          </w:tcPr>
          <w:p w14:paraId="128559E6" w14:textId="77777777" w:rsidR="004E3490" w:rsidRPr="00087D0B" w:rsidRDefault="004E3490" w:rsidP="004E3490">
            <w:pPr>
              <w:widowControl w:val="0"/>
              <w:spacing w:before="120"/>
              <w:rPr>
                <w:rFonts w:asciiTheme="minorHAnsi" w:hAnsiTheme="minorHAnsi" w:cstheme="minorHAnsi"/>
                <w:b/>
                <w:bCs/>
                <w:sz w:val="22"/>
                <w:szCs w:val="22"/>
                <w:lang w:eastAsia="ru-RU"/>
              </w:rPr>
            </w:pPr>
            <w:r w:rsidRPr="00087D0B">
              <w:rPr>
                <w:rFonts w:asciiTheme="minorHAnsi" w:hAnsiTheme="minorHAnsi" w:cstheme="minorHAnsi"/>
                <w:b/>
                <w:bCs/>
                <w:sz w:val="22"/>
                <w:szCs w:val="22"/>
                <w:lang w:eastAsia="ru-RU"/>
              </w:rPr>
              <w:lastRenderedPageBreak/>
              <w:t>17. Partners’ involvement in regional activities</w:t>
            </w:r>
          </w:p>
          <w:p w14:paraId="20D682F4" w14:textId="1201AB80" w:rsidR="004E3490" w:rsidRPr="00087D0B" w:rsidRDefault="004E3490" w:rsidP="00697629">
            <w:pPr>
              <w:widowControl w:val="0"/>
              <w:spacing w:before="120"/>
              <w:jc w:val="both"/>
              <w:rPr>
                <w:rFonts w:asciiTheme="minorHAnsi" w:hAnsiTheme="minorHAnsi" w:cstheme="minorHAnsi"/>
                <w:sz w:val="22"/>
                <w:szCs w:val="22"/>
                <w:lang w:eastAsia="ru-RU"/>
              </w:rPr>
            </w:pPr>
            <w:r w:rsidRPr="00087D0B">
              <w:rPr>
                <w:rFonts w:asciiTheme="minorHAnsi" w:hAnsiTheme="minorHAnsi" w:cstheme="minorHAnsi"/>
                <w:sz w:val="22"/>
                <w:szCs w:val="22"/>
                <w:lang w:eastAsia="ru-RU"/>
              </w:rPr>
              <w:t xml:space="preserve">The </w:t>
            </w:r>
            <w:r w:rsidR="006B1874">
              <w:rPr>
                <w:rFonts w:asciiTheme="minorHAnsi" w:hAnsiTheme="minorHAnsi" w:cstheme="minorHAnsi"/>
                <w:sz w:val="22"/>
                <w:szCs w:val="22"/>
                <w:lang w:eastAsia="ru-RU"/>
              </w:rPr>
              <w:t>p</w:t>
            </w:r>
            <w:r w:rsidR="006B1874" w:rsidRPr="00087D0B">
              <w:rPr>
                <w:rFonts w:asciiTheme="minorHAnsi" w:hAnsiTheme="minorHAnsi" w:cstheme="minorHAnsi"/>
                <w:sz w:val="22"/>
                <w:szCs w:val="22"/>
                <w:lang w:eastAsia="ru-RU"/>
              </w:rPr>
              <w:t xml:space="preserve">roject </w:t>
            </w:r>
            <w:r w:rsidRPr="00087D0B">
              <w:rPr>
                <w:rFonts w:asciiTheme="minorHAnsi" w:hAnsiTheme="minorHAnsi" w:cstheme="minorHAnsi"/>
                <w:sz w:val="22"/>
                <w:szCs w:val="22"/>
                <w:lang w:eastAsia="ru-RU"/>
              </w:rPr>
              <w:t xml:space="preserve">continued promoting best practices </w:t>
            </w:r>
            <w:r w:rsidR="006B1874">
              <w:rPr>
                <w:rFonts w:asciiTheme="minorHAnsi" w:hAnsiTheme="minorHAnsi" w:cstheme="minorHAnsi"/>
                <w:sz w:val="22"/>
                <w:szCs w:val="22"/>
                <w:lang w:eastAsia="ru-RU"/>
              </w:rPr>
              <w:t>in</w:t>
            </w:r>
            <w:r w:rsidR="006B1874" w:rsidRPr="00087D0B">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 xml:space="preserve">addressing human rights challenges at </w:t>
            </w:r>
            <w:r w:rsidR="00B734FC" w:rsidRPr="00087D0B">
              <w:rPr>
                <w:rFonts w:asciiTheme="minorHAnsi" w:hAnsiTheme="minorHAnsi" w:cstheme="minorHAnsi"/>
                <w:sz w:val="22"/>
                <w:szCs w:val="22"/>
                <w:lang w:eastAsia="ru-RU"/>
              </w:rPr>
              <w:t xml:space="preserve">the </w:t>
            </w:r>
            <w:r w:rsidRPr="00087D0B">
              <w:rPr>
                <w:rFonts w:asciiTheme="minorHAnsi" w:hAnsiTheme="minorHAnsi" w:cstheme="minorHAnsi"/>
                <w:sz w:val="22"/>
                <w:szCs w:val="22"/>
                <w:lang w:eastAsia="ru-RU"/>
              </w:rPr>
              <w:t xml:space="preserve">regional level through </w:t>
            </w:r>
            <w:r w:rsidR="006B1874">
              <w:rPr>
                <w:rFonts w:asciiTheme="minorHAnsi" w:hAnsiTheme="minorHAnsi" w:cstheme="minorHAnsi"/>
                <w:sz w:val="22"/>
                <w:szCs w:val="22"/>
                <w:lang w:eastAsia="ru-RU"/>
              </w:rPr>
              <w:t xml:space="preserve">working with </w:t>
            </w:r>
            <w:r w:rsidRPr="00087D0B">
              <w:rPr>
                <w:rFonts w:asciiTheme="minorHAnsi" w:hAnsiTheme="minorHAnsi" w:cstheme="minorHAnsi"/>
                <w:sz w:val="22"/>
                <w:szCs w:val="22"/>
                <w:lang w:eastAsia="ru-RU"/>
              </w:rPr>
              <w:t xml:space="preserve">its international counterparts. Specifically, the </w:t>
            </w:r>
            <w:r w:rsidR="006B1874">
              <w:rPr>
                <w:rFonts w:asciiTheme="minorHAnsi" w:hAnsiTheme="minorHAnsi" w:cstheme="minorHAnsi"/>
                <w:sz w:val="22"/>
                <w:szCs w:val="22"/>
                <w:lang w:eastAsia="ru-RU"/>
              </w:rPr>
              <w:t>Ombudsperson’s Office’s</w:t>
            </w:r>
            <w:r w:rsidR="006B1874" w:rsidRPr="00087D0B">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 xml:space="preserve">best practices </w:t>
            </w:r>
            <w:r w:rsidR="006B1874">
              <w:rPr>
                <w:rFonts w:asciiTheme="minorHAnsi" w:hAnsiTheme="minorHAnsi" w:cstheme="minorHAnsi"/>
                <w:sz w:val="22"/>
                <w:szCs w:val="22"/>
                <w:lang w:eastAsia="ru-RU"/>
              </w:rPr>
              <w:t>in</w:t>
            </w:r>
            <w:r w:rsidR="006B1874" w:rsidRPr="00087D0B">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monitoring access to information during the pandemic w</w:t>
            </w:r>
            <w:r w:rsidR="00B734FC" w:rsidRPr="00087D0B">
              <w:rPr>
                <w:rFonts w:asciiTheme="minorHAnsi" w:hAnsiTheme="minorHAnsi" w:cstheme="minorHAnsi"/>
                <w:sz w:val="22"/>
                <w:szCs w:val="22"/>
                <w:lang w:eastAsia="ru-RU"/>
              </w:rPr>
              <w:t>ere</w:t>
            </w:r>
            <w:r w:rsidRPr="00087D0B">
              <w:rPr>
                <w:rFonts w:asciiTheme="minorHAnsi" w:hAnsiTheme="minorHAnsi" w:cstheme="minorHAnsi"/>
                <w:sz w:val="22"/>
                <w:szCs w:val="22"/>
                <w:lang w:eastAsia="ru-RU"/>
              </w:rPr>
              <w:t xml:space="preserve"> highlighted in a study conducted by GANHRI, OHCHR </w:t>
            </w:r>
            <w:r w:rsidR="00697629">
              <w:rPr>
                <w:rFonts w:asciiTheme="minorHAnsi" w:hAnsiTheme="minorHAnsi" w:cstheme="minorHAnsi"/>
                <w:sz w:val="22"/>
                <w:szCs w:val="22"/>
                <w:lang w:eastAsia="ru-RU"/>
              </w:rPr>
              <w:t>and</w:t>
            </w:r>
            <w:r w:rsidRPr="00087D0B">
              <w:rPr>
                <w:rFonts w:asciiTheme="minorHAnsi" w:hAnsiTheme="minorHAnsi" w:cstheme="minorHAnsi"/>
                <w:sz w:val="22"/>
                <w:szCs w:val="22"/>
                <w:lang w:eastAsia="ru-RU"/>
              </w:rPr>
              <w:t xml:space="preserve"> UNDP on </w:t>
            </w:r>
            <w:hyperlink r:id="rId20" w:history="1">
              <w:r w:rsidRPr="00087D0B">
                <w:rPr>
                  <w:rStyle w:val="Hyperlink"/>
                  <w:rFonts w:asciiTheme="minorHAnsi" w:hAnsiTheme="minorHAnsi" w:cstheme="minorHAnsi"/>
                  <w:sz w:val="22"/>
                  <w:szCs w:val="22"/>
                  <w:lang w:eastAsia="ru-RU"/>
                </w:rPr>
                <w:t>COVID-19 and National Human Rights Institutions</w:t>
              </w:r>
            </w:hyperlink>
            <w:r w:rsidRPr="00087D0B">
              <w:rPr>
                <w:rFonts w:asciiTheme="minorHAnsi" w:hAnsiTheme="minorHAnsi" w:cstheme="minorHAnsi"/>
                <w:sz w:val="22"/>
                <w:szCs w:val="22"/>
                <w:lang w:eastAsia="ru-RU"/>
              </w:rPr>
              <w:t xml:space="preserve">. Along with this, </w:t>
            </w:r>
            <w:r w:rsidR="006B1874" w:rsidRPr="00087D0B">
              <w:rPr>
                <w:rFonts w:asciiTheme="minorHAnsi" w:hAnsiTheme="minorHAnsi" w:cstheme="minorHAnsi"/>
                <w:sz w:val="22"/>
                <w:szCs w:val="22"/>
                <w:lang w:eastAsia="ru-RU"/>
              </w:rPr>
              <w:t xml:space="preserve">the </w:t>
            </w:r>
            <w:r w:rsidR="006B1874">
              <w:rPr>
                <w:rFonts w:asciiTheme="minorHAnsi" w:hAnsiTheme="minorHAnsi" w:cstheme="minorHAnsi"/>
                <w:sz w:val="22"/>
                <w:szCs w:val="22"/>
                <w:lang w:eastAsia="ru-RU"/>
              </w:rPr>
              <w:t>Ombudsperson’s Office’s</w:t>
            </w:r>
            <w:r w:rsidR="006B1874" w:rsidRPr="00087D0B">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 xml:space="preserve">experience </w:t>
            </w:r>
            <w:r w:rsidR="00B734FC" w:rsidRPr="00087D0B">
              <w:rPr>
                <w:rFonts w:asciiTheme="minorHAnsi" w:hAnsiTheme="minorHAnsi" w:cstheme="minorHAnsi"/>
                <w:sz w:val="22"/>
                <w:szCs w:val="22"/>
                <w:lang w:eastAsia="ru-RU"/>
              </w:rPr>
              <w:t>i</w:t>
            </w:r>
            <w:r w:rsidRPr="00087D0B">
              <w:rPr>
                <w:rFonts w:asciiTheme="minorHAnsi" w:hAnsiTheme="minorHAnsi" w:cstheme="minorHAnsi"/>
                <w:sz w:val="22"/>
                <w:szCs w:val="22"/>
                <w:lang w:eastAsia="ru-RU"/>
              </w:rPr>
              <w:t xml:space="preserve">n promoting human rights and </w:t>
            </w:r>
            <w:r w:rsidR="006B1874">
              <w:rPr>
                <w:rFonts w:asciiTheme="minorHAnsi" w:hAnsiTheme="minorHAnsi" w:cstheme="minorHAnsi"/>
                <w:sz w:val="22"/>
                <w:szCs w:val="22"/>
                <w:lang w:eastAsia="ru-RU"/>
              </w:rPr>
              <w:t xml:space="preserve">the </w:t>
            </w:r>
            <w:r w:rsidRPr="00087D0B">
              <w:rPr>
                <w:rFonts w:asciiTheme="minorHAnsi" w:hAnsiTheme="minorHAnsi" w:cstheme="minorHAnsi"/>
                <w:sz w:val="22"/>
                <w:szCs w:val="22"/>
                <w:lang w:eastAsia="ru-RU"/>
              </w:rPr>
              <w:t>rule of law in conflict and post</w:t>
            </w:r>
            <w:r w:rsidR="00B734FC" w:rsidRPr="00087D0B">
              <w:rPr>
                <w:rFonts w:asciiTheme="minorHAnsi" w:hAnsiTheme="minorHAnsi" w:cstheme="minorHAnsi"/>
                <w:sz w:val="22"/>
                <w:szCs w:val="22"/>
                <w:lang w:eastAsia="ru-RU"/>
              </w:rPr>
              <w:t>-</w:t>
            </w:r>
            <w:r w:rsidRPr="00087D0B">
              <w:rPr>
                <w:rFonts w:asciiTheme="minorHAnsi" w:hAnsiTheme="minorHAnsi" w:cstheme="minorHAnsi"/>
                <w:sz w:val="22"/>
                <w:szCs w:val="22"/>
                <w:lang w:eastAsia="ru-RU"/>
              </w:rPr>
              <w:t xml:space="preserve">conflict situations was included in </w:t>
            </w:r>
            <w:r w:rsidR="006B1874">
              <w:rPr>
                <w:rFonts w:asciiTheme="minorHAnsi" w:hAnsiTheme="minorHAnsi" w:cstheme="minorHAnsi"/>
                <w:sz w:val="22"/>
                <w:szCs w:val="22"/>
                <w:lang w:eastAsia="ru-RU"/>
              </w:rPr>
              <w:t>an</w:t>
            </w:r>
            <w:r w:rsidR="006B1874" w:rsidRPr="00087D0B">
              <w:rPr>
                <w:rFonts w:asciiTheme="minorHAnsi" w:hAnsiTheme="minorHAnsi" w:cstheme="minorHAnsi"/>
                <w:sz w:val="22"/>
                <w:szCs w:val="22"/>
                <w:lang w:eastAsia="ru-RU"/>
              </w:rPr>
              <w:t xml:space="preserve"> </w:t>
            </w:r>
            <w:hyperlink r:id="rId21" w:history="1">
              <w:r w:rsidRPr="00087D0B">
                <w:rPr>
                  <w:rStyle w:val="Hyperlink"/>
                  <w:rFonts w:asciiTheme="minorHAnsi" w:hAnsiTheme="minorHAnsi" w:cstheme="minorHAnsi"/>
                  <w:sz w:val="22"/>
                  <w:szCs w:val="22"/>
                  <w:lang w:eastAsia="ru-RU"/>
                </w:rPr>
                <w:t>online guide and resources portal</w:t>
              </w:r>
            </w:hyperlink>
            <w:r w:rsidRPr="00087D0B">
              <w:rPr>
                <w:rFonts w:asciiTheme="minorHAnsi" w:hAnsiTheme="minorHAnsi" w:cstheme="minorHAnsi"/>
                <w:sz w:val="22"/>
                <w:szCs w:val="22"/>
                <w:lang w:eastAsia="ru-RU"/>
              </w:rPr>
              <w:t xml:space="preserve"> developed by the ENNHRI. The HR4U project</w:t>
            </w:r>
            <w:r w:rsidR="006B1874">
              <w:rPr>
                <w:rFonts w:asciiTheme="minorHAnsi" w:hAnsiTheme="minorHAnsi" w:cstheme="minorHAnsi"/>
                <w:sz w:val="22"/>
                <w:szCs w:val="22"/>
                <w:lang w:eastAsia="ru-RU"/>
              </w:rPr>
              <w:t>’s</w:t>
            </w:r>
            <w:r w:rsidRPr="00087D0B">
              <w:rPr>
                <w:rFonts w:asciiTheme="minorHAnsi" w:hAnsiTheme="minorHAnsi" w:cstheme="minorHAnsi"/>
                <w:sz w:val="22"/>
                <w:szCs w:val="22"/>
                <w:lang w:eastAsia="ru-RU"/>
              </w:rPr>
              <w:t xml:space="preserve"> work on SDG16 was also highlighted in </w:t>
            </w:r>
            <w:hyperlink r:id="rId22" w:history="1">
              <w:r w:rsidRPr="00087D0B">
                <w:rPr>
                  <w:rStyle w:val="Hyperlink"/>
                  <w:rFonts w:asciiTheme="minorHAnsi" w:hAnsiTheme="minorHAnsi" w:cstheme="minorHAnsi"/>
                  <w:sz w:val="22"/>
                  <w:szCs w:val="22"/>
                  <w:lang w:eastAsia="ru-RU"/>
                </w:rPr>
                <w:t>a global video</w:t>
              </w:r>
            </w:hyperlink>
            <w:r w:rsidRPr="00087D0B">
              <w:rPr>
                <w:rFonts w:asciiTheme="minorHAnsi" w:hAnsiTheme="minorHAnsi" w:cstheme="minorHAnsi"/>
                <w:sz w:val="22"/>
                <w:szCs w:val="22"/>
                <w:lang w:eastAsia="ru-RU"/>
              </w:rPr>
              <w:t xml:space="preserve"> covering national SDG 16 examples in </w:t>
            </w:r>
            <w:r w:rsidR="006B1874">
              <w:rPr>
                <w:rFonts w:asciiTheme="minorHAnsi" w:hAnsiTheme="minorHAnsi" w:cstheme="minorHAnsi"/>
                <w:sz w:val="22"/>
                <w:szCs w:val="22"/>
                <w:lang w:eastAsia="ru-RU"/>
              </w:rPr>
              <w:t xml:space="preserve">the </w:t>
            </w:r>
            <w:r w:rsidRPr="00087D0B">
              <w:rPr>
                <w:rFonts w:asciiTheme="minorHAnsi" w:hAnsiTheme="minorHAnsi" w:cstheme="minorHAnsi"/>
                <w:sz w:val="22"/>
                <w:szCs w:val="22"/>
                <w:lang w:eastAsia="ru-RU"/>
              </w:rPr>
              <w:t xml:space="preserve">Central African Republic, Côte d'Ivoire, Lebanon, Palestine, Ukraine and Trinidad </w:t>
            </w:r>
            <w:r w:rsidR="006B1874">
              <w:rPr>
                <w:rFonts w:asciiTheme="minorHAnsi" w:hAnsiTheme="minorHAnsi" w:cstheme="minorHAnsi"/>
                <w:sz w:val="22"/>
                <w:szCs w:val="22"/>
                <w:lang w:eastAsia="ru-RU"/>
              </w:rPr>
              <w:t>and</w:t>
            </w:r>
            <w:r w:rsidR="006B1874" w:rsidRPr="00087D0B">
              <w:rPr>
                <w:rFonts w:asciiTheme="minorHAnsi" w:hAnsiTheme="minorHAnsi" w:cstheme="minorHAnsi"/>
                <w:sz w:val="22"/>
                <w:szCs w:val="22"/>
                <w:lang w:eastAsia="ru-RU"/>
              </w:rPr>
              <w:t xml:space="preserve"> </w:t>
            </w:r>
            <w:r w:rsidRPr="00087D0B">
              <w:rPr>
                <w:rFonts w:asciiTheme="minorHAnsi" w:hAnsiTheme="minorHAnsi" w:cstheme="minorHAnsi"/>
                <w:sz w:val="22"/>
                <w:szCs w:val="22"/>
                <w:lang w:eastAsia="ru-RU"/>
              </w:rPr>
              <w:t>Tobago.</w:t>
            </w:r>
          </w:p>
          <w:p w14:paraId="606A9F88" w14:textId="77777777" w:rsidR="004E3490" w:rsidRPr="00087D0B" w:rsidRDefault="004E3490" w:rsidP="004E3490">
            <w:pPr>
              <w:widowControl w:val="0"/>
              <w:spacing w:before="120"/>
              <w:rPr>
                <w:rFonts w:asciiTheme="minorHAnsi" w:hAnsiTheme="minorHAnsi" w:cstheme="minorHAnsi"/>
                <w:sz w:val="22"/>
                <w:szCs w:val="22"/>
                <w:lang w:eastAsia="ru-RU"/>
              </w:rPr>
            </w:pPr>
          </w:p>
        </w:tc>
      </w:tr>
      <w:tr w:rsidR="004E3490" w:rsidRPr="00087D0B" w14:paraId="4BD43324" w14:textId="77777777" w:rsidTr="004E3490">
        <w:trPr>
          <w:trHeight w:val="273"/>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59C33A9" w14:textId="77777777" w:rsidR="004E3490" w:rsidRPr="00087D0B" w:rsidRDefault="004E3490" w:rsidP="004E3490">
            <w:pPr>
              <w:widowControl w:val="0"/>
              <w:spacing w:before="120"/>
              <w:rPr>
                <w:rFonts w:asciiTheme="minorHAnsi" w:hAnsiTheme="minorHAnsi" w:cstheme="minorHAnsi"/>
                <w:b/>
                <w:bCs/>
                <w:sz w:val="22"/>
                <w:szCs w:val="22"/>
                <w:lang w:eastAsia="ru-RU"/>
              </w:rPr>
            </w:pPr>
            <w:r w:rsidRPr="00087D0B">
              <w:rPr>
                <w:rFonts w:asciiTheme="minorHAnsi" w:hAnsiTheme="minorHAnsi" w:cstheme="minorHAnsi"/>
                <w:b/>
                <w:bCs/>
                <w:sz w:val="22"/>
                <w:szCs w:val="22"/>
                <w:lang w:eastAsia="ru-RU"/>
              </w:rPr>
              <w:t>18. Comments on the financial reporting</w:t>
            </w:r>
          </w:p>
          <w:p w14:paraId="0476DCB3" w14:textId="77777777" w:rsidR="004E3490" w:rsidRPr="00087D0B" w:rsidRDefault="004E3490" w:rsidP="004E3490">
            <w:pPr>
              <w:widowControl w:val="0"/>
              <w:spacing w:before="120"/>
              <w:rPr>
                <w:rFonts w:asciiTheme="minorHAnsi" w:hAnsiTheme="minorHAnsi" w:cstheme="minorHAnsi"/>
                <w:i/>
                <w:iCs/>
                <w:sz w:val="22"/>
                <w:szCs w:val="22"/>
                <w:lang w:eastAsia="ru-RU"/>
              </w:rPr>
            </w:pPr>
            <w:r w:rsidRPr="00087D0B">
              <w:rPr>
                <w:rFonts w:asciiTheme="minorHAnsi" w:hAnsiTheme="minorHAnsi" w:cstheme="minorHAnsi"/>
                <w:i/>
                <w:iCs/>
                <w:sz w:val="22"/>
                <w:szCs w:val="22"/>
                <w:lang w:eastAsia="ru-RU"/>
              </w:rPr>
              <w:t>Give an assessment of the expenditures on the various budget lines, in particular when different from the planned budget.</w:t>
            </w:r>
          </w:p>
          <w:p w14:paraId="3F1CCE55" w14:textId="77777777" w:rsidR="004E3490" w:rsidRDefault="00C72EF9" w:rsidP="00DF2BA1">
            <w:pPr>
              <w:widowControl w:val="0"/>
              <w:spacing w:before="120"/>
              <w:rPr>
                <w:rFonts w:asciiTheme="minorHAnsi" w:hAnsiTheme="minorHAnsi" w:cstheme="minorHAnsi"/>
                <w:sz w:val="22"/>
                <w:szCs w:val="22"/>
                <w:lang w:eastAsia="ru-RU"/>
              </w:rPr>
            </w:pPr>
            <w:r w:rsidRPr="00427533">
              <w:rPr>
                <w:rFonts w:asciiTheme="minorHAnsi" w:hAnsiTheme="minorHAnsi" w:cstheme="minorHAnsi"/>
                <w:sz w:val="22"/>
                <w:szCs w:val="22"/>
                <w:lang w:eastAsia="ru-RU"/>
              </w:rPr>
              <w:t>The reporting period covers cumulative expenses incurred from January 202</w:t>
            </w:r>
            <w:r>
              <w:rPr>
                <w:rFonts w:asciiTheme="minorHAnsi" w:hAnsiTheme="minorHAnsi" w:cstheme="minorHAnsi"/>
                <w:sz w:val="22"/>
                <w:szCs w:val="22"/>
                <w:lang w:eastAsia="ru-RU"/>
              </w:rPr>
              <w:t>1</w:t>
            </w:r>
            <w:r w:rsidRPr="00427533">
              <w:rPr>
                <w:rFonts w:asciiTheme="minorHAnsi" w:hAnsiTheme="minorHAnsi" w:cstheme="minorHAnsi"/>
                <w:sz w:val="22"/>
                <w:szCs w:val="22"/>
                <w:lang w:eastAsia="ru-RU"/>
              </w:rPr>
              <w:t xml:space="preserve"> to June 202</w:t>
            </w:r>
            <w:r>
              <w:rPr>
                <w:rFonts w:asciiTheme="minorHAnsi" w:hAnsiTheme="minorHAnsi" w:cstheme="minorHAnsi"/>
                <w:sz w:val="22"/>
                <w:szCs w:val="22"/>
                <w:lang w:eastAsia="ru-RU"/>
              </w:rPr>
              <w:t xml:space="preserve">1 and </w:t>
            </w:r>
            <w:r w:rsidRPr="00427533">
              <w:rPr>
                <w:rFonts w:asciiTheme="minorHAnsi" w:hAnsiTheme="minorHAnsi" w:cstheme="minorHAnsi"/>
                <w:sz w:val="22"/>
                <w:szCs w:val="22"/>
                <w:lang w:eastAsia="ru-RU"/>
              </w:rPr>
              <w:t xml:space="preserve">shows a total expenditure of USD </w:t>
            </w:r>
            <w:r w:rsidRPr="0035479C">
              <w:rPr>
                <w:rFonts w:asciiTheme="minorHAnsi" w:hAnsiTheme="minorHAnsi" w:cstheme="minorHAnsi"/>
                <w:sz w:val="22"/>
                <w:szCs w:val="22"/>
                <w:lang w:eastAsia="ru-RU"/>
              </w:rPr>
              <w:t>521,927</w:t>
            </w:r>
            <w:r w:rsidRPr="00427533">
              <w:rPr>
                <w:rFonts w:asciiTheme="minorHAnsi" w:hAnsiTheme="minorHAnsi" w:cstheme="minorHAnsi"/>
                <w:sz w:val="22"/>
                <w:szCs w:val="22"/>
                <w:lang w:eastAsia="ru-RU"/>
              </w:rPr>
              <w:t xml:space="preserve">or </w:t>
            </w:r>
            <w:r>
              <w:rPr>
                <w:rFonts w:asciiTheme="minorHAnsi" w:hAnsiTheme="minorHAnsi" w:cstheme="minorHAnsi"/>
                <w:sz w:val="22"/>
                <w:szCs w:val="22"/>
                <w:lang w:eastAsia="ru-RU"/>
              </w:rPr>
              <w:t>49</w:t>
            </w:r>
            <w:r w:rsidRPr="00427533">
              <w:rPr>
                <w:rFonts w:asciiTheme="minorHAnsi" w:hAnsiTheme="minorHAnsi" w:cstheme="minorHAnsi"/>
                <w:sz w:val="22"/>
                <w:szCs w:val="22"/>
                <w:lang w:eastAsia="ru-RU"/>
              </w:rPr>
              <w:t>%</w:t>
            </w:r>
            <w:r>
              <w:rPr>
                <w:rFonts w:asciiTheme="minorHAnsi" w:hAnsiTheme="minorHAnsi" w:cstheme="minorHAnsi"/>
                <w:sz w:val="22"/>
                <w:szCs w:val="22"/>
                <w:lang w:eastAsia="ru-RU"/>
              </w:rPr>
              <w:t xml:space="preserve"> </w:t>
            </w:r>
            <w:r w:rsidRPr="00427533">
              <w:rPr>
                <w:rFonts w:asciiTheme="minorHAnsi" w:hAnsiTheme="minorHAnsi" w:cstheme="minorHAnsi"/>
                <w:sz w:val="22"/>
                <w:szCs w:val="22"/>
                <w:lang w:eastAsia="ru-RU"/>
              </w:rPr>
              <w:t>of the budgeted amount for 202</w:t>
            </w:r>
            <w:r>
              <w:rPr>
                <w:rFonts w:asciiTheme="minorHAnsi" w:hAnsiTheme="minorHAnsi" w:cstheme="minorHAnsi"/>
                <w:sz w:val="22"/>
                <w:szCs w:val="22"/>
                <w:lang w:eastAsia="ru-RU"/>
              </w:rPr>
              <w:t>1</w:t>
            </w:r>
            <w:r w:rsidRPr="00427533">
              <w:rPr>
                <w:rFonts w:asciiTheme="minorHAnsi" w:hAnsiTheme="minorHAnsi" w:cstheme="minorHAnsi"/>
                <w:sz w:val="22"/>
                <w:szCs w:val="22"/>
                <w:lang w:eastAsia="ru-RU"/>
              </w:rPr>
              <w:t xml:space="preserve">. Cumulative expenses amounted </w:t>
            </w:r>
            <w:r>
              <w:rPr>
                <w:rFonts w:asciiTheme="minorHAnsi" w:hAnsiTheme="minorHAnsi" w:cstheme="minorHAnsi"/>
                <w:sz w:val="22"/>
                <w:szCs w:val="22"/>
                <w:lang w:eastAsia="ru-RU"/>
              </w:rPr>
              <w:t>48</w:t>
            </w:r>
            <w:r w:rsidRPr="00427533">
              <w:rPr>
                <w:rFonts w:asciiTheme="minorHAnsi" w:hAnsiTheme="minorHAnsi" w:cstheme="minorHAnsi"/>
                <w:sz w:val="22"/>
                <w:szCs w:val="22"/>
                <w:lang w:eastAsia="ru-RU"/>
              </w:rPr>
              <w:t xml:space="preserve">% of the overall initial budget. </w:t>
            </w:r>
          </w:p>
          <w:p w14:paraId="6A013828" w14:textId="24B7ED71" w:rsidR="00C72EF9" w:rsidRPr="00087D0B" w:rsidRDefault="00C72EF9" w:rsidP="00DF2BA1">
            <w:pPr>
              <w:widowControl w:val="0"/>
              <w:spacing w:before="120"/>
              <w:rPr>
                <w:rStyle w:val="Style11pt"/>
                <w:rFonts w:asciiTheme="minorHAnsi" w:hAnsiTheme="minorHAnsi" w:cstheme="minorHAnsi"/>
                <w:sz w:val="22"/>
                <w:szCs w:val="22"/>
                <w:lang w:eastAsia="ru-RU"/>
              </w:rPr>
            </w:pPr>
          </w:p>
        </w:tc>
      </w:tr>
      <w:tr w:rsidR="004E3490" w:rsidRPr="00087D0B" w14:paraId="6932F86B" w14:textId="77777777" w:rsidTr="004E3490">
        <w:trPr>
          <w:trHeight w:val="273"/>
        </w:trPr>
        <w:tc>
          <w:tcPr>
            <w:tcW w:w="10201" w:type="dxa"/>
            <w:tcBorders>
              <w:top w:val="single" w:sz="4" w:space="0" w:color="auto"/>
              <w:left w:val="single" w:sz="4" w:space="0" w:color="auto"/>
              <w:bottom w:val="single" w:sz="4" w:space="0" w:color="auto"/>
              <w:right w:val="single" w:sz="4" w:space="0" w:color="auto"/>
            </w:tcBorders>
            <w:shd w:val="clear" w:color="auto" w:fill="E6E6E6"/>
          </w:tcPr>
          <w:p w14:paraId="26BAD966" w14:textId="77777777" w:rsidR="004E3490" w:rsidRPr="00087D0B" w:rsidRDefault="004E3490" w:rsidP="004E3490">
            <w:pPr>
              <w:rPr>
                <w:rFonts w:asciiTheme="minorHAnsi" w:hAnsiTheme="minorHAnsi" w:cstheme="minorHAnsi"/>
                <w:b/>
                <w:bCs/>
                <w:sz w:val="22"/>
                <w:szCs w:val="22"/>
                <w:lang w:eastAsia="ru-RU"/>
              </w:rPr>
            </w:pPr>
            <w:r w:rsidRPr="00087D0B">
              <w:rPr>
                <w:rFonts w:asciiTheme="minorHAnsi" w:hAnsiTheme="minorHAnsi" w:cstheme="minorHAnsi"/>
                <w:b/>
                <w:bCs/>
                <w:sz w:val="22"/>
                <w:szCs w:val="22"/>
                <w:lang w:eastAsia="ru-RU"/>
              </w:rPr>
              <w:t>Annexes</w:t>
            </w:r>
          </w:p>
        </w:tc>
      </w:tr>
      <w:tr w:rsidR="004E3490" w:rsidRPr="00087D0B" w14:paraId="4AA131ED" w14:textId="77777777" w:rsidTr="004E3490">
        <w:trPr>
          <w:trHeight w:val="273"/>
        </w:trPr>
        <w:tc>
          <w:tcPr>
            <w:tcW w:w="10201" w:type="dxa"/>
            <w:tcBorders>
              <w:top w:val="single" w:sz="4" w:space="0" w:color="auto"/>
              <w:left w:val="single" w:sz="4" w:space="0" w:color="auto"/>
              <w:bottom w:val="single" w:sz="4" w:space="0" w:color="auto"/>
              <w:right w:val="single" w:sz="4" w:space="0" w:color="auto"/>
            </w:tcBorders>
          </w:tcPr>
          <w:p w14:paraId="6370FCF5" w14:textId="77777777" w:rsidR="004E3490" w:rsidRPr="00087D0B" w:rsidRDefault="004E3490" w:rsidP="004E3490">
            <w:pPr>
              <w:rPr>
                <w:rFonts w:asciiTheme="minorHAnsi" w:hAnsiTheme="minorHAnsi" w:cstheme="minorHAnsi"/>
                <w:sz w:val="22"/>
                <w:szCs w:val="22"/>
                <w:lang w:eastAsia="ru-RU"/>
              </w:rPr>
            </w:pPr>
            <w:r w:rsidRPr="00087D0B">
              <w:rPr>
                <w:rFonts w:asciiTheme="minorHAnsi" w:hAnsiTheme="minorHAnsi" w:cstheme="minorHAnsi"/>
                <w:sz w:val="22"/>
                <w:szCs w:val="22"/>
                <w:lang w:eastAsia="ru-RU"/>
              </w:rPr>
              <w:t xml:space="preserve">Annex A. Financial status </w:t>
            </w:r>
          </w:p>
          <w:p w14:paraId="00A525EA" w14:textId="77777777" w:rsidR="004E3490" w:rsidRPr="00087D0B" w:rsidRDefault="004E3490" w:rsidP="004E3490">
            <w:pPr>
              <w:rPr>
                <w:rFonts w:asciiTheme="minorHAnsi" w:hAnsiTheme="minorHAnsi" w:cstheme="minorHAnsi"/>
                <w:sz w:val="22"/>
                <w:szCs w:val="22"/>
                <w:lang w:eastAsia="ru-RU"/>
              </w:rPr>
            </w:pPr>
            <w:r w:rsidRPr="00087D0B">
              <w:rPr>
                <w:rFonts w:asciiTheme="minorHAnsi" w:hAnsiTheme="minorHAnsi" w:cstheme="minorHAnsi"/>
                <w:sz w:val="22"/>
                <w:szCs w:val="22"/>
                <w:lang w:eastAsia="ru-RU"/>
              </w:rPr>
              <w:t>Annex B. Status in logical framework</w:t>
            </w:r>
          </w:p>
          <w:p w14:paraId="5AAC2C7E" w14:textId="77777777" w:rsidR="004E3490" w:rsidRPr="00087D0B" w:rsidRDefault="004E3490" w:rsidP="004E3490">
            <w:pPr>
              <w:rPr>
                <w:rFonts w:asciiTheme="minorHAnsi" w:hAnsiTheme="minorHAnsi" w:cstheme="minorHAnsi"/>
                <w:sz w:val="22"/>
                <w:szCs w:val="22"/>
                <w:lang w:eastAsia="ru-RU"/>
              </w:rPr>
            </w:pPr>
            <w:r w:rsidRPr="00087D0B">
              <w:rPr>
                <w:rFonts w:asciiTheme="minorHAnsi" w:hAnsiTheme="minorHAnsi" w:cstheme="minorHAnsi"/>
                <w:sz w:val="22"/>
                <w:szCs w:val="22"/>
                <w:lang w:eastAsia="ru-RU"/>
              </w:rPr>
              <w:t>Annex C. Risk Analysis</w:t>
            </w:r>
          </w:p>
          <w:p w14:paraId="1A33B73E" w14:textId="77777777" w:rsidR="004E3490" w:rsidRPr="00087D0B" w:rsidRDefault="004E3490" w:rsidP="004E3490">
            <w:pPr>
              <w:rPr>
                <w:rFonts w:asciiTheme="minorHAnsi" w:hAnsiTheme="minorHAnsi" w:cstheme="minorHAnsi"/>
                <w:sz w:val="22"/>
                <w:szCs w:val="22"/>
                <w:lang w:eastAsia="ru-RU"/>
              </w:rPr>
            </w:pPr>
            <w:r w:rsidRPr="00087D0B">
              <w:rPr>
                <w:rFonts w:asciiTheme="minorHAnsi" w:hAnsiTheme="minorHAnsi" w:cstheme="minorHAnsi"/>
                <w:sz w:val="22"/>
                <w:szCs w:val="22"/>
                <w:lang w:eastAsia="ru-RU"/>
              </w:rPr>
              <w:t>Annex D. Sustainability and Exit Strategy</w:t>
            </w:r>
          </w:p>
          <w:p w14:paraId="4D097FD1" w14:textId="490DB8CD" w:rsidR="004E3490" w:rsidRPr="00087D0B" w:rsidRDefault="004E3490" w:rsidP="004E3490">
            <w:pPr>
              <w:rPr>
                <w:rFonts w:asciiTheme="minorHAnsi" w:hAnsiTheme="minorHAnsi" w:cstheme="minorHAnsi"/>
                <w:sz w:val="22"/>
                <w:szCs w:val="22"/>
                <w:lang w:eastAsia="ru-RU"/>
              </w:rPr>
            </w:pPr>
            <w:r w:rsidRPr="00087D0B">
              <w:rPr>
                <w:rFonts w:asciiTheme="minorHAnsi" w:hAnsiTheme="minorHAnsi" w:cstheme="minorHAnsi"/>
                <w:sz w:val="22"/>
                <w:szCs w:val="22"/>
                <w:lang w:eastAsia="ru-RU"/>
              </w:rPr>
              <w:t xml:space="preserve">Annex </w:t>
            </w:r>
            <w:r w:rsidR="00B734FC" w:rsidRPr="00087D0B">
              <w:rPr>
                <w:rFonts w:asciiTheme="minorHAnsi" w:hAnsiTheme="minorHAnsi" w:cstheme="minorHAnsi"/>
                <w:sz w:val="22"/>
                <w:szCs w:val="22"/>
                <w:lang w:eastAsia="ru-RU"/>
              </w:rPr>
              <w:t>E</w:t>
            </w:r>
            <w:r w:rsidRPr="00087D0B">
              <w:rPr>
                <w:rFonts w:asciiTheme="minorHAnsi" w:hAnsiTheme="minorHAnsi" w:cstheme="minorHAnsi"/>
                <w:sz w:val="22"/>
                <w:szCs w:val="22"/>
                <w:lang w:eastAsia="ru-RU"/>
              </w:rPr>
              <w:t xml:space="preserve">. List of Publications </w:t>
            </w:r>
          </w:p>
          <w:p w14:paraId="00795AE8" w14:textId="77777777" w:rsidR="004E3490" w:rsidRPr="00087D0B" w:rsidRDefault="004E3490" w:rsidP="004E3490">
            <w:pPr>
              <w:rPr>
                <w:rFonts w:asciiTheme="minorHAnsi" w:hAnsiTheme="minorHAnsi" w:cstheme="minorHAnsi"/>
                <w:sz w:val="22"/>
                <w:szCs w:val="22"/>
                <w:lang w:eastAsia="ru-RU"/>
              </w:rPr>
            </w:pPr>
          </w:p>
        </w:tc>
      </w:tr>
    </w:tbl>
    <w:p w14:paraId="7CFBF970" w14:textId="77777777" w:rsidR="00F22F35" w:rsidRPr="00087D0B" w:rsidRDefault="00F22F35" w:rsidP="00A32E4E">
      <w:pPr>
        <w:pStyle w:val="Heading1"/>
        <w:numPr>
          <w:ilvl w:val="0"/>
          <w:numId w:val="0"/>
        </w:numPr>
        <w:spacing w:before="120"/>
        <w:rPr>
          <w:rFonts w:asciiTheme="minorHAnsi" w:hAnsiTheme="minorHAnsi" w:cstheme="minorHAnsi"/>
          <w:sz w:val="22"/>
          <w:szCs w:val="22"/>
        </w:rPr>
      </w:pPr>
    </w:p>
    <w:sectPr w:rsidR="00F22F35" w:rsidRPr="00087D0B" w:rsidSect="002B3DE2">
      <w:footerReference w:type="default" r:id="rId23"/>
      <w:pgSz w:w="11906" w:h="16838" w:code="9"/>
      <w:pgMar w:top="1134" w:right="1134" w:bottom="1134" w:left="1134"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C9F65" w14:textId="77777777" w:rsidR="00650440" w:rsidRDefault="00650440">
      <w:r>
        <w:separator/>
      </w:r>
    </w:p>
  </w:endnote>
  <w:endnote w:type="continuationSeparator" w:id="0">
    <w:p w14:paraId="1F61EF2B" w14:textId="77777777" w:rsidR="00650440" w:rsidRDefault="00650440">
      <w:r>
        <w:continuationSeparator/>
      </w:r>
    </w:p>
  </w:endnote>
  <w:endnote w:type="continuationNotice" w:id="1">
    <w:p w14:paraId="0F9D71EC" w14:textId="77777777" w:rsidR="00650440" w:rsidRDefault="0065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illSan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F2AF" w14:textId="6F8CD879" w:rsidR="006C5E67" w:rsidRPr="00675B3F" w:rsidRDefault="006C5E67" w:rsidP="00627D66">
    <w:pPr>
      <w:pStyle w:val="Footer"/>
      <w:jc w:val="right"/>
      <w:rPr>
        <w:rFonts w:ascii="Calibri" w:hAnsi="Calibri"/>
        <w:sz w:val="22"/>
        <w:szCs w:val="22"/>
      </w:rPr>
    </w:pPr>
    <w:r w:rsidRPr="00675B3F">
      <w:rPr>
        <w:rFonts w:ascii="Calibri" w:hAnsi="Calibri"/>
        <w:sz w:val="22"/>
        <w:szCs w:val="22"/>
      </w:rPr>
      <w:fldChar w:fldCharType="begin"/>
    </w:r>
    <w:r w:rsidRPr="00675B3F">
      <w:rPr>
        <w:rFonts w:ascii="Calibri" w:hAnsi="Calibri"/>
        <w:sz w:val="22"/>
        <w:szCs w:val="22"/>
      </w:rPr>
      <w:instrText xml:space="preserve"> PAGE   \* MERGEFORMAT </w:instrText>
    </w:r>
    <w:r w:rsidRPr="00675B3F">
      <w:rPr>
        <w:rFonts w:ascii="Calibri" w:hAnsi="Calibri"/>
        <w:sz w:val="22"/>
        <w:szCs w:val="22"/>
      </w:rPr>
      <w:fldChar w:fldCharType="separate"/>
    </w:r>
    <w:r>
      <w:rPr>
        <w:rFonts w:ascii="Calibri" w:hAnsi="Calibri"/>
        <w:noProof/>
        <w:sz w:val="22"/>
        <w:szCs w:val="22"/>
      </w:rPr>
      <w:t>1</w:t>
    </w:r>
    <w:r w:rsidRPr="00675B3F">
      <w:rPr>
        <w:rFonts w:ascii="Calibri" w:hAnsi="Calibr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BC7F4" w14:textId="77777777" w:rsidR="00650440" w:rsidRDefault="00650440">
      <w:r>
        <w:separator/>
      </w:r>
    </w:p>
  </w:footnote>
  <w:footnote w:type="continuationSeparator" w:id="0">
    <w:p w14:paraId="3F713525" w14:textId="77777777" w:rsidR="00650440" w:rsidRDefault="00650440">
      <w:r>
        <w:continuationSeparator/>
      </w:r>
    </w:p>
  </w:footnote>
  <w:footnote w:type="continuationNotice" w:id="1">
    <w:p w14:paraId="177ACFDA" w14:textId="77777777" w:rsidR="00650440" w:rsidRDefault="00650440"/>
  </w:footnote>
  <w:footnote w:id="2">
    <w:p w14:paraId="597FB1BA" w14:textId="3D66ED8D" w:rsidR="006C5E67" w:rsidRPr="0043703B" w:rsidRDefault="006C5E67" w:rsidP="0043703B">
      <w:pPr>
        <w:pStyle w:val="FootnoteText"/>
        <w:jc w:val="both"/>
        <w:rPr>
          <w:lang w:val="en-US"/>
        </w:rPr>
      </w:pPr>
      <w:r>
        <w:rPr>
          <w:rStyle w:val="FootnoteReference"/>
        </w:rPr>
        <w:footnoteRef/>
      </w:r>
      <w:r>
        <w:t xml:space="preserve"> </w:t>
      </w:r>
      <w:r w:rsidRPr="0043703B">
        <w:rPr>
          <w:rFonts w:asciiTheme="minorHAnsi" w:hAnsiTheme="minorHAnsi" w:cstheme="minorHAnsi"/>
          <w:sz w:val="18"/>
          <w:szCs w:val="18"/>
        </w:rPr>
        <w:t xml:space="preserve">The report </w:t>
      </w:r>
      <w:r>
        <w:rPr>
          <w:rFonts w:asciiTheme="minorHAnsi" w:hAnsiTheme="minorHAnsi" w:cstheme="minorHAnsi"/>
          <w:sz w:val="18"/>
          <w:szCs w:val="18"/>
        </w:rPr>
        <w:t>takes</w:t>
      </w:r>
      <w:r w:rsidRPr="0043703B">
        <w:rPr>
          <w:rFonts w:asciiTheme="minorHAnsi" w:hAnsiTheme="minorHAnsi" w:cstheme="minorHAnsi"/>
          <w:sz w:val="18"/>
          <w:szCs w:val="18"/>
        </w:rPr>
        <w:t xml:space="preserve"> into account recommendations received by Ukraine from the CEDAW Committee in 2017 based on the results of the review of the eighth periodic report of Ukraine</w:t>
      </w:r>
      <w:r>
        <w:rPr>
          <w:rFonts w:asciiTheme="minorHAnsi" w:hAnsiTheme="minorHAnsi" w:cstheme="minorHAnsi"/>
          <w:sz w:val="18"/>
          <w:szCs w:val="18"/>
        </w:rPr>
        <w:t>,</w:t>
      </w:r>
      <w:r w:rsidRPr="0043703B">
        <w:rPr>
          <w:rFonts w:asciiTheme="minorHAnsi" w:hAnsiTheme="minorHAnsi" w:cstheme="minorHAnsi"/>
          <w:sz w:val="18"/>
          <w:szCs w:val="18"/>
        </w:rPr>
        <w:t xml:space="preserve"> and includes answers to the priority questions </w:t>
      </w:r>
      <w:r>
        <w:rPr>
          <w:rFonts w:asciiTheme="minorHAnsi" w:hAnsiTheme="minorHAnsi" w:cstheme="minorHAnsi"/>
          <w:sz w:val="18"/>
          <w:szCs w:val="18"/>
        </w:rPr>
        <w:t>posed</w:t>
      </w:r>
      <w:r w:rsidRPr="0043703B">
        <w:rPr>
          <w:rFonts w:asciiTheme="minorHAnsi" w:hAnsiTheme="minorHAnsi" w:cstheme="minorHAnsi"/>
          <w:sz w:val="18"/>
          <w:szCs w:val="18"/>
        </w:rPr>
        <w:t xml:space="preserve"> by the </w:t>
      </w:r>
      <w:r>
        <w:rPr>
          <w:rFonts w:asciiTheme="minorHAnsi" w:hAnsiTheme="minorHAnsi" w:cstheme="minorHAnsi"/>
          <w:sz w:val="18"/>
          <w:szCs w:val="18"/>
        </w:rPr>
        <w:t>c</w:t>
      </w:r>
      <w:r w:rsidRPr="0043703B">
        <w:rPr>
          <w:rFonts w:asciiTheme="minorHAnsi" w:hAnsiTheme="minorHAnsi" w:cstheme="minorHAnsi"/>
          <w:sz w:val="18"/>
          <w:szCs w:val="18"/>
        </w:rPr>
        <w:t xml:space="preserve">ommittee in March 2020. However, consideration of Ukraine’s periodic report was postponed at least until late 2022, which means the significant period </w:t>
      </w:r>
      <w:r>
        <w:rPr>
          <w:rFonts w:asciiTheme="minorHAnsi" w:hAnsiTheme="minorHAnsi" w:cstheme="minorHAnsi"/>
          <w:sz w:val="18"/>
          <w:szCs w:val="18"/>
        </w:rPr>
        <w:t xml:space="preserve">will not </w:t>
      </w:r>
      <w:r w:rsidRPr="0043703B">
        <w:rPr>
          <w:rFonts w:asciiTheme="minorHAnsi" w:hAnsiTheme="minorHAnsi" w:cstheme="minorHAnsi"/>
          <w:sz w:val="18"/>
          <w:szCs w:val="18"/>
        </w:rPr>
        <w:t xml:space="preserve">be covered by the state reporting. In this regard, reporting </w:t>
      </w:r>
      <w:r>
        <w:rPr>
          <w:rFonts w:asciiTheme="minorHAnsi" w:hAnsiTheme="minorHAnsi" w:cstheme="minorHAnsi"/>
          <w:sz w:val="18"/>
          <w:szCs w:val="18"/>
        </w:rPr>
        <w:t xml:space="preserve">by the </w:t>
      </w:r>
      <w:r w:rsidRPr="0043703B">
        <w:rPr>
          <w:rFonts w:asciiTheme="minorHAnsi" w:hAnsiTheme="minorHAnsi" w:cstheme="minorHAnsi"/>
          <w:sz w:val="18"/>
          <w:szCs w:val="18"/>
        </w:rPr>
        <w:t>NHRI</w:t>
      </w:r>
      <w:r>
        <w:rPr>
          <w:rFonts w:asciiTheme="minorHAnsi" w:hAnsiTheme="minorHAnsi" w:cstheme="minorHAnsi"/>
          <w:sz w:val="18"/>
          <w:szCs w:val="18"/>
        </w:rPr>
        <w:t>s</w:t>
      </w:r>
      <w:r w:rsidRPr="0043703B">
        <w:rPr>
          <w:rFonts w:asciiTheme="minorHAnsi" w:hAnsiTheme="minorHAnsi" w:cstheme="minorHAnsi"/>
          <w:sz w:val="18"/>
          <w:szCs w:val="18"/>
        </w:rPr>
        <w:t xml:space="preserve"> and CSO</w:t>
      </w:r>
      <w:r>
        <w:rPr>
          <w:rFonts w:asciiTheme="minorHAnsi" w:hAnsiTheme="minorHAnsi" w:cstheme="minorHAnsi"/>
          <w:sz w:val="18"/>
          <w:szCs w:val="18"/>
        </w:rPr>
        <w:t>s</w:t>
      </w:r>
      <w:r w:rsidRPr="0043703B">
        <w:rPr>
          <w:rFonts w:asciiTheme="minorHAnsi" w:hAnsiTheme="minorHAnsi" w:cstheme="minorHAnsi"/>
          <w:sz w:val="18"/>
          <w:szCs w:val="18"/>
        </w:rPr>
        <w:t xml:space="preserve"> may cover the </w:t>
      </w:r>
      <w:r>
        <w:rPr>
          <w:rFonts w:asciiTheme="minorHAnsi" w:hAnsiTheme="minorHAnsi" w:cstheme="minorHAnsi"/>
          <w:sz w:val="18"/>
          <w:szCs w:val="18"/>
        </w:rPr>
        <w:t>resulting</w:t>
      </w:r>
      <w:r w:rsidRPr="0043703B">
        <w:rPr>
          <w:rFonts w:asciiTheme="minorHAnsi" w:hAnsiTheme="minorHAnsi" w:cstheme="minorHAnsi"/>
          <w:sz w:val="18"/>
          <w:szCs w:val="18"/>
        </w:rPr>
        <w:t xml:space="preserve"> time gap.</w:t>
      </w:r>
    </w:p>
  </w:footnote>
  <w:footnote w:id="3">
    <w:p w14:paraId="06D4CC3F" w14:textId="77777777" w:rsidR="006C5E67" w:rsidRPr="00F36139" w:rsidRDefault="006C5E67" w:rsidP="00F36139">
      <w:pPr>
        <w:tabs>
          <w:tab w:val="left" w:pos="142"/>
          <w:tab w:val="num" w:pos="720"/>
        </w:tabs>
        <w:spacing w:before="120"/>
        <w:jc w:val="both"/>
        <w:rPr>
          <w:rFonts w:asciiTheme="minorHAnsi" w:hAnsiTheme="minorHAnsi" w:cstheme="minorHAnsi"/>
          <w:sz w:val="18"/>
          <w:szCs w:val="18"/>
        </w:rPr>
      </w:pPr>
      <w:r>
        <w:rPr>
          <w:rStyle w:val="FootnoteReference"/>
        </w:rPr>
        <w:footnoteRef/>
      </w:r>
      <w:r>
        <w:t xml:space="preserve"> </w:t>
      </w:r>
      <w:r w:rsidRPr="00F36139">
        <w:rPr>
          <w:rFonts w:asciiTheme="minorHAnsi" w:hAnsiTheme="minorHAnsi" w:cstheme="minorHAnsi"/>
          <w:sz w:val="18"/>
          <w:szCs w:val="18"/>
        </w:rPr>
        <w:t>The major controversies of the draft Law are as follows:</w:t>
      </w:r>
    </w:p>
    <w:p w14:paraId="2CAC4E27" w14:textId="5D05EA19" w:rsidR="006C5E67" w:rsidRPr="00F36139" w:rsidRDefault="006C5E67" w:rsidP="00F36139">
      <w:pPr>
        <w:pStyle w:val="ListParagraph"/>
        <w:numPr>
          <w:ilvl w:val="0"/>
          <w:numId w:val="37"/>
        </w:numPr>
        <w:tabs>
          <w:tab w:val="left" w:pos="142"/>
        </w:tabs>
        <w:spacing w:before="120"/>
        <w:ind w:left="284" w:hanging="142"/>
        <w:jc w:val="both"/>
        <w:rPr>
          <w:rFonts w:asciiTheme="minorHAnsi" w:hAnsiTheme="minorHAnsi" w:cstheme="minorHAnsi"/>
          <w:sz w:val="18"/>
          <w:szCs w:val="18"/>
        </w:rPr>
      </w:pPr>
      <w:r w:rsidRPr="00F36139">
        <w:rPr>
          <w:rFonts w:asciiTheme="minorHAnsi" w:hAnsiTheme="minorHAnsi" w:cstheme="minorHAnsi"/>
          <w:sz w:val="18"/>
          <w:szCs w:val="18"/>
        </w:rPr>
        <w:t xml:space="preserve">The provisions of the draft </w:t>
      </w:r>
      <w:r>
        <w:rPr>
          <w:rFonts w:asciiTheme="minorHAnsi" w:hAnsiTheme="minorHAnsi" w:cstheme="minorHAnsi"/>
          <w:sz w:val="18"/>
          <w:szCs w:val="18"/>
        </w:rPr>
        <w:t>l</w:t>
      </w:r>
      <w:r w:rsidRPr="00F36139">
        <w:rPr>
          <w:rFonts w:asciiTheme="minorHAnsi" w:hAnsiTheme="minorHAnsi" w:cstheme="minorHAnsi"/>
          <w:sz w:val="18"/>
          <w:szCs w:val="18"/>
        </w:rPr>
        <w:t>aw are aimed at substantially reviewing the functions and powers of the Ombudsperson</w:t>
      </w:r>
      <w:r>
        <w:rPr>
          <w:rFonts w:asciiTheme="minorHAnsi" w:hAnsiTheme="minorHAnsi" w:cstheme="minorHAnsi"/>
          <w:sz w:val="18"/>
          <w:szCs w:val="18"/>
        </w:rPr>
        <w:t xml:space="preserve"> in favour of</w:t>
      </w:r>
      <w:r w:rsidRPr="00F36139">
        <w:rPr>
          <w:rFonts w:asciiTheme="minorHAnsi" w:hAnsiTheme="minorHAnsi" w:cstheme="minorHAnsi"/>
          <w:sz w:val="18"/>
          <w:szCs w:val="18"/>
        </w:rPr>
        <w:t xml:space="preserve"> </w:t>
      </w:r>
      <w:r>
        <w:rPr>
          <w:rFonts w:asciiTheme="minorHAnsi" w:hAnsiTheme="minorHAnsi" w:cstheme="minorHAnsi"/>
          <w:sz w:val="18"/>
          <w:szCs w:val="18"/>
        </w:rPr>
        <w:t>expanding</w:t>
      </w:r>
      <w:r w:rsidRPr="00F36139">
        <w:rPr>
          <w:rFonts w:asciiTheme="minorHAnsi" w:hAnsiTheme="minorHAnsi" w:cstheme="minorHAnsi"/>
          <w:sz w:val="18"/>
          <w:szCs w:val="18"/>
        </w:rPr>
        <w:t xml:space="preserve"> and changing the nature of the </w:t>
      </w:r>
      <w:r>
        <w:rPr>
          <w:rFonts w:asciiTheme="minorHAnsi" w:hAnsiTheme="minorHAnsi" w:cstheme="minorHAnsi"/>
          <w:sz w:val="18"/>
          <w:szCs w:val="18"/>
        </w:rPr>
        <w:t>institution’s</w:t>
      </w:r>
      <w:r w:rsidRPr="00F36139">
        <w:rPr>
          <w:rFonts w:asciiTheme="minorHAnsi" w:hAnsiTheme="minorHAnsi" w:cstheme="minorHAnsi"/>
          <w:sz w:val="18"/>
          <w:szCs w:val="18"/>
        </w:rPr>
        <w:t xml:space="preserve"> functions in the state mechanism, including </w:t>
      </w:r>
      <w:r>
        <w:rPr>
          <w:rFonts w:asciiTheme="minorHAnsi" w:hAnsiTheme="minorHAnsi" w:cstheme="minorHAnsi"/>
          <w:sz w:val="18"/>
          <w:szCs w:val="18"/>
        </w:rPr>
        <w:t xml:space="preserve">through </w:t>
      </w:r>
      <w:r w:rsidRPr="00F36139">
        <w:rPr>
          <w:rFonts w:asciiTheme="minorHAnsi" w:hAnsiTheme="minorHAnsi" w:cstheme="minorHAnsi"/>
          <w:sz w:val="18"/>
          <w:szCs w:val="18"/>
        </w:rPr>
        <w:t xml:space="preserve">granting the </w:t>
      </w:r>
      <w:r>
        <w:rPr>
          <w:rFonts w:asciiTheme="minorHAnsi" w:hAnsiTheme="minorHAnsi" w:cstheme="minorHAnsi"/>
          <w:sz w:val="18"/>
          <w:szCs w:val="18"/>
        </w:rPr>
        <w:t xml:space="preserve">Ombudsperson the </w:t>
      </w:r>
      <w:r w:rsidRPr="00F36139">
        <w:rPr>
          <w:rFonts w:asciiTheme="minorHAnsi" w:hAnsiTheme="minorHAnsi" w:cstheme="minorHAnsi"/>
          <w:sz w:val="18"/>
          <w:szCs w:val="18"/>
        </w:rPr>
        <w:t>right to issue binding orders and initiat</w:t>
      </w:r>
      <w:r>
        <w:rPr>
          <w:rFonts w:asciiTheme="minorHAnsi" w:hAnsiTheme="minorHAnsi" w:cstheme="minorHAnsi"/>
          <w:sz w:val="18"/>
          <w:szCs w:val="18"/>
        </w:rPr>
        <w:t>e</w:t>
      </w:r>
      <w:r w:rsidRPr="00F36139">
        <w:rPr>
          <w:rFonts w:asciiTheme="minorHAnsi" w:hAnsiTheme="minorHAnsi" w:cstheme="minorHAnsi"/>
          <w:sz w:val="18"/>
          <w:szCs w:val="18"/>
        </w:rPr>
        <w:t xml:space="preserve"> disciplinary proceedings against officials for non-compliance. The new legal status </w:t>
      </w:r>
      <w:r>
        <w:rPr>
          <w:rFonts w:asciiTheme="minorHAnsi" w:hAnsiTheme="minorHAnsi" w:cstheme="minorHAnsi"/>
          <w:sz w:val="18"/>
          <w:szCs w:val="18"/>
        </w:rPr>
        <w:t xml:space="preserve">of the Ombudsperson </w:t>
      </w:r>
      <w:r w:rsidRPr="00F36139">
        <w:rPr>
          <w:rFonts w:asciiTheme="minorHAnsi" w:hAnsiTheme="minorHAnsi" w:cstheme="minorHAnsi"/>
          <w:sz w:val="18"/>
          <w:szCs w:val="18"/>
        </w:rPr>
        <w:t>will be a mixture of the classic powers of th</w:t>
      </w:r>
      <w:r>
        <w:rPr>
          <w:rFonts w:asciiTheme="minorHAnsi" w:hAnsiTheme="minorHAnsi" w:cstheme="minorHAnsi"/>
          <w:sz w:val="18"/>
          <w:szCs w:val="18"/>
        </w:rPr>
        <w:t>is</w:t>
      </w:r>
      <w:r w:rsidRPr="00F36139">
        <w:rPr>
          <w:rFonts w:asciiTheme="minorHAnsi" w:hAnsiTheme="minorHAnsi" w:cstheme="minorHAnsi"/>
          <w:sz w:val="18"/>
          <w:szCs w:val="18"/>
        </w:rPr>
        <w:t xml:space="preserve"> NHRI (as a subject of parliamentary oversight) and powers inherent </w:t>
      </w:r>
      <w:r>
        <w:rPr>
          <w:rFonts w:asciiTheme="minorHAnsi" w:hAnsiTheme="minorHAnsi" w:cstheme="minorHAnsi"/>
          <w:sz w:val="18"/>
          <w:szCs w:val="18"/>
        </w:rPr>
        <w:t>to</w:t>
      </w:r>
      <w:r w:rsidRPr="00F36139">
        <w:rPr>
          <w:rFonts w:asciiTheme="minorHAnsi" w:hAnsiTheme="minorHAnsi" w:cstheme="minorHAnsi"/>
          <w:sz w:val="18"/>
          <w:szCs w:val="18"/>
        </w:rPr>
        <w:t xml:space="preserve"> law enforcement agencies. </w:t>
      </w:r>
    </w:p>
    <w:p w14:paraId="693EE9A9" w14:textId="592E210C" w:rsidR="006C5E67" w:rsidRPr="00F36139" w:rsidRDefault="006C5E67" w:rsidP="00F36139">
      <w:pPr>
        <w:pStyle w:val="ListParagraph"/>
        <w:numPr>
          <w:ilvl w:val="0"/>
          <w:numId w:val="37"/>
        </w:numPr>
        <w:tabs>
          <w:tab w:val="left" w:pos="142"/>
        </w:tabs>
        <w:spacing w:before="120"/>
        <w:ind w:left="284" w:hanging="142"/>
        <w:jc w:val="both"/>
        <w:rPr>
          <w:rFonts w:asciiTheme="minorHAnsi" w:hAnsiTheme="minorHAnsi" w:cstheme="minorHAnsi"/>
          <w:sz w:val="18"/>
          <w:szCs w:val="18"/>
        </w:rPr>
      </w:pPr>
      <w:r w:rsidRPr="00F36139">
        <w:rPr>
          <w:rFonts w:asciiTheme="minorHAnsi" w:hAnsiTheme="minorHAnsi" w:cstheme="minorHAnsi"/>
          <w:sz w:val="18"/>
          <w:szCs w:val="18"/>
        </w:rPr>
        <w:t xml:space="preserve">the provisions of the </w:t>
      </w:r>
      <w:r>
        <w:rPr>
          <w:rFonts w:asciiTheme="minorHAnsi" w:hAnsiTheme="minorHAnsi" w:cstheme="minorHAnsi"/>
          <w:sz w:val="18"/>
          <w:szCs w:val="18"/>
        </w:rPr>
        <w:t>d</w:t>
      </w:r>
      <w:r w:rsidRPr="00F36139">
        <w:rPr>
          <w:rFonts w:asciiTheme="minorHAnsi" w:hAnsiTheme="minorHAnsi" w:cstheme="minorHAnsi"/>
          <w:sz w:val="18"/>
          <w:szCs w:val="18"/>
        </w:rPr>
        <w:t xml:space="preserve">raft </w:t>
      </w:r>
      <w:r>
        <w:rPr>
          <w:rFonts w:asciiTheme="minorHAnsi" w:hAnsiTheme="minorHAnsi" w:cstheme="minorHAnsi"/>
          <w:sz w:val="18"/>
          <w:szCs w:val="18"/>
        </w:rPr>
        <w:t>l</w:t>
      </w:r>
      <w:r w:rsidRPr="00F36139">
        <w:rPr>
          <w:rFonts w:asciiTheme="minorHAnsi" w:hAnsiTheme="minorHAnsi" w:cstheme="minorHAnsi"/>
          <w:sz w:val="18"/>
          <w:szCs w:val="18"/>
        </w:rPr>
        <w:t>aw concerning the activities of the Ombudsperson in terms of reviewing complaints and the issuance of orders (</w:t>
      </w:r>
      <w:r>
        <w:rPr>
          <w:rFonts w:asciiTheme="minorHAnsi" w:hAnsiTheme="minorHAnsi" w:cstheme="minorHAnsi"/>
          <w:sz w:val="18"/>
          <w:szCs w:val="18"/>
        </w:rPr>
        <w:t xml:space="preserve">the </w:t>
      </w:r>
      <w:r w:rsidRPr="00F36139">
        <w:rPr>
          <w:rFonts w:asciiTheme="minorHAnsi" w:hAnsiTheme="minorHAnsi" w:cstheme="minorHAnsi"/>
          <w:sz w:val="18"/>
          <w:szCs w:val="18"/>
        </w:rPr>
        <w:t>"law enforcement" function), are fragmentary, and do not regulate in detail the procedure for such proceedings</w:t>
      </w:r>
      <w:r>
        <w:rPr>
          <w:rFonts w:asciiTheme="minorHAnsi" w:hAnsiTheme="minorHAnsi" w:cstheme="minorHAnsi"/>
          <w:sz w:val="18"/>
          <w:szCs w:val="18"/>
        </w:rPr>
        <w:t>.</w:t>
      </w:r>
      <w:r w:rsidRPr="00F36139">
        <w:rPr>
          <w:rFonts w:asciiTheme="minorHAnsi" w:hAnsiTheme="minorHAnsi" w:cstheme="minorHAnsi"/>
          <w:sz w:val="18"/>
          <w:szCs w:val="18"/>
        </w:rPr>
        <w:t xml:space="preserve"> </w:t>
      </w:r>
      <w:r>
        <w:rPr>
          <w:rFonts w:asciiTheme="minorHAnsi" w:hAnsiTheme="minorHAnsi" w:cstheme="minorHAnsi"/>
          <w:sz w:val="18"/>
          <w:szCs w:val="18"/>
        </w:rPr>
        <w:t>Neither do they</w:t>
      </w:r>
      <w:r w:rsidRPr="00F36139">
        <w:rPr>
          <w:rFonts w:asciiTheme="minorHAnsi" w:hAnsiTheme="minorHAnsi" w:cstheme="minorHAnsi"/>
          <w:sz w:val="18"/>
          <w:szCs w:val="18"/>
        </w:rPr>
        <w:t xml:space="preserve"> define the rights, duties and responsibilities of parties </w:t>
      </w:r>
      <w:r>
        <w:rPr>
          <w:rFonts w:asciiTheme="minorHAnsi" w:hAnsiTheme="minorHAnsi" w:cstheme="minorHAnsi"/>
          <w:sz w:val="18"/>
          <w:szCs w:val="18"/>
        </w:rPr>
        <w:t>during</w:t>
      </w:r>
      <w:r w:rsidRPr="00F36139">
        <w:rPr>
          <w:rFonts w:asciiTheme="minorHAnsi" w:hAnsiTheme="minorHAnsi" w:cstheme="minorHAnsi"/>
          <w:sz w:val="18"/>
          <w:szCs w:val="18"/>
        </w:rPr>
        <w:t xml:space="preserve"> the process of inspections. </w:t>
      </w:r>
    </w:p>
    <w:p w14:paraId="2D96DAC7" w14:textId="37644577" w:rsidR="006C5E67" w:rsidRPr="00F36139" w:rsidRDefault="006C5E67" w:rsidP="00F36139">
      <w:pPr>
        <w:pStyle w:val="ListParagraph"/>
        <w:numPr>
          <w:ilvl w:val="0"/>
          <w:numId w:val="37"/>
        </w:numPr>
        <w:tabs>
          <w:tab w:val="left" w:pos="142"/>
        </w:tabs>
        <w:spacing w:before="120"/>
        <w:ind w:left="284" w:hanging="142"/>
        <w:jc w:val="both"/>
        <w:rPr>
          <w:rFonts w:asciiTheme="minorHAnsi" w:hAnsiTheme="minorHAnsi" w:cstheme="minorHAnsi"/>
          <w:sz w:val="18"/>
          <w:szCs w:val="18"/>
        </w:rPr>
      </w:pPr>
      <w:r w:rsidRPr="00F36139">
        <w:rPr>
          <w:rFonts w:asciiTheme="minorHAnsi" w:hAnsiTheme="minorHAnsi" w:cstheme="minorHAnsi"/>
          <w:sz w:val="18"/>
          <w:szCs w:val="18"/>
        </w:rPr>
        <w:t xml:space="preserve">the proposed provisions significantly increase the tasks of the </w:t>
      </w:r>
      <w:r>
        <w:rPr>
          <w:rFonts w:asciiTheme="minorHAnsi" w:hAnsiTheme="minorHAnsi" w:cstheme="minorHAnsi"/>
          <w:sz w:val="18"/>
          <w:szCs w:val="18"/>
        </w:rPr>
        <w:t>human rights c</w:t>
      </w:r>
      <w:r w:rsidRPr="00F36139">
        <w:rPr>
          <w:rFonts w:asciiTheme="minorHAnsi" w:hAnsiTheme="minorHAnsi" w:cstheme="minorHAnsi"/>
          <w:sz w:val="18"/>
          <w:szCs w:val="18"/>
        </w:rPr>
        <w:t xml:space="preserve">ommissioner in the field of justice, which may cause the participation in court proceedings </w:t>
      </w:r>
      <w:r>
        <w:rPr>
          <w:rFonts w:asciiTheme="minorHAnsi" w:hAnsiTheme="minorHAnsi" w:cstheme="minorHAnsi"/>
          <w:sz w:val="18"/>
          <w:szCs w:val="18"/>
        </w:rPr>
        <w:t>to</w:t>
      </w:r>
      <w:r w:rsidRPr="00F36139">
        <w:rPr>
          <w:rFonts w:asciiTheme="minorHAnsi" w:hAnsiTheme="minorHAnsi" w:cstheme="minorHAnsi"/>
          <w:sz w:val="18"/>
          <w:szCs w:val="18"/>
        </w:rPr>
        <w:t xml:space="preserve"> become the main </w:t>
      </w:r>
      <w:r>
        <w:rPr>
          <w:rFonts w:asciiTheme="minorHAnsi" w:hAnsiTheme="minorHAnsi" w:cstheme="minorHAnsi"/>
          <w:sz w:val="18"/>
          <w:szCs w:val="18"/>
        </w:rPr>
        <w:t>focus</w:t>
      </w:r>
      <w:r w:rsidRPr="00F36139">
        <w:rPr>
          <w:rFonts w:asciiTheme="minorHAnsi" w:hAnsiTheme="minorHAnsi" w:cstheme="minorHAnsi"/>
          <w:sz w:val="18"/>
          <w:szCs w:val="18"/>
        </w:rPr>
        <w:t xml:space="preserve"> of the Ombudsperson’s activities.</w:t>
      </w:r>
    </w:p>
    <w:p w14:paraId="0F53CABB" w14:textId="4FB1365C" w:rsidR="006C5E67" w:rsidRPr="00F36139" w:rsidRDefault="006C5E67" w:rsidP="00F36139">
      <w:pPr>
        <w:pStyle w:val="ListParagraph"/>
        <w:numPr>
          <w:ilvl w:val="0"/>
          <w:numId w:val="37"/>
        </w:numPr>
        <w:tabs>
          <w:tab w:val="left" w:pos="142"/>
        </w:tabs>
        <w:spacing w:before="120"/>
        <w:ind w:left="284" w:hanging="142"/>
        <w:jc w:val="both"/>
        <w:rPr>
          <w:rFonts w:asciiTheme="minorHAnsi" w:hAnsiTheme="minorHAnsi" w:cstheme="minorHAnsi"/>
          <w:sz w:val="18"/>
          <w:szCs w:val="18"/>
        </w:rPr>
      </w:pPr>
      <w:r w:rsidRPr="00F36139">
        <w:rPr>
          <w:rFonts w:asciiTheme="minorHAnsi" w:hAnsiTheme="minorHAnsi" w:cstheme="minorHAnsi"/>
          <w:sz w:val="18"/>
          <w:szCs w:val="18"/>
        </w:rPr>
        <w:t xml:space="preserve">the </w:t>
      </w:r>
      <w:r>
        <w:rPr>
          <w:rFonts w:asciiTheme="minorHAnsi" w:hAnsiTheme="minorHAnsi" w:cstheme="minorHAnsi"/>
          <w:sz w:val="18"/>
          <w:szCs w:val="18"/>
        </w:rPr>
        <w:t xml:space="preserve">fact that </w:t>
      </w:r>
      <w:r w:rsidRPr="00F36139">
        <w:rPr>
          <w:rFonts w:asciiTheme="minorHAnsi" w:hAnsiTheme="minorHAnsi" w:cstheme="minorHAnsi"/>
          <w:sz w:val="18"/>
          <w:szCs w:val="18"/>
        </w:rPr>
        <w:t xml:space="preserve">the scope of this </w:t>
      </w:r>
      <w:r>
        <w:rPr>
          <w:rFonts w:asciiTheme="minorHAnsi" w:hAnsiTheme="minorHAnsi" w:cstheme="minorHAnsi"/>
          <w:sz w:val="18"/>
          <w:szCs w:val="18"/>
        </w:rPr>
        <w:t>l</w:t>
      </w:r>
      <w:r w:rsidRPr="00F36139">
        <w:rPr>
          <w:rFonts w:asciiTheme="minorHAnsi" w:hAnsiTheme="minorHAnsi" w:cstheme="minorHAnsi"/>
          <w:sz w:val="18"/>
          <w:szCs w:val="18"/>
        </w:rPr>
        <w:t xml:space="preserve">aw </w:t>
      </w:r>
      <w:r>
        <w:rPr>
          <w:rFonts w:asciiTheme="minorHAnsi" w:hAnsiTheme="minorHAnsi" w:cstheme="minorHAnsi"/>
          <w:sz w:val="18"/>
          <w:szCs w:val="18"/>
        </w:rPr>
        <w:t xml:space="preserve">does not extend </w:t>
      </w:r>
      <w:r w:rsidRPr="00F36139">
        <w:rPr>
          <w:rFonts w:asciiTheme="minorHAnsi" w:hAnsiTheme="minorHAnsi" w:cstheme="minorHAnsi"/>
          <w:sz w:val="18"/>
          <w:szCs w:val="18"/>
        </w:rPr>
        <w:t xml:space="preserve">to the activities of the President of Ukraine, the Cabinet of Ministers of Ukraine, </w:t>
      </w:r>
      <w:r>
        <w:rPr>
          <w:rFonts w:asciiTheme="minorHAnsi" w:hAnsiTheme="minorHAnsi" w:cstheme="minorHAnsi"/>
          <w:sz w:val="18"/>
          <w:szCs w:val="18"/>
        </w:rPr>
        <w:t>or</w:t>
      </w:r>
      <w:r w:rsidRPr="00F36139">
        <w:rPr>
          <w:rFonts w:asciiTheme="minorHAnsi" w:hAnsiTheme="minorHAnsi" w:cstheme="minorHAnsi"/>
          <w:sz w:val="18"/>
          <w:szCs w:val="18"/>
        </w:rPr>
        <w:t xml:space="preserve"> judges of the Constitutional Court of Ukraine and other courts is </w:t>
      </w:r>
      <w:r>
        <w:rPr>
          <w:rFonts w:asciiTheme="minorHAnsi" w:hAnsiTheme="minorHAnsi" w:cstheme="minorHAnsi"/>
          <w:sz w:val="18"/>
          <w:szCs w:val="18"/>
        </w:rPr>
        <w:t>controversial</w:t>
      </w:r>
      <w:r w:rsidRPr="00F36139">
        <w:rPr>
          <w:rFonts w:asciiTheme="minorHAnsi" w:hAnsiTheme="minorHAnsi" w:cstheme="minorHAnsi"/>
          <w:sz w:val="18"/>
          <w:szCs w:val="18"/>
        </w:rPr>
        <w:t xml:space="preserve">. However, the authors of the draft </w:t>
      </w:r>
      <w:r>
        <w:rPr>
          <w:rFonts w:asciiTheme="minorHAnsi" w:hAnsiTheme="minorHAnsi" w:cstheme="minorHAnsi"/>
          <w:sz w:val="18"/>
          <w:szCs w:val="18"/>
        </w:rPr>
        <w:t>l</w:t>
      </w:r>
      <w:r w:rsidRPr="00F36139">
        <w:rPr>
          <w:rFonts w:asciiTheme="minorHAnsi" w:hAnsiTheme="minorHAnsi" w:cstheme="minorHAnsi"/>
          <w:sz w:val="18"/>
          <w:szCs w:val="18"/>
        </w:rPr>
        <w:t xml:space="preserve">aw claim that the exclusion of the activities of such bodies from the scope of the </w:t>
      </w:r>
      <w:r>
        <w:rPr>
          <w:rFonts w:asciiTheme="minorHAnsi" w:hAnsiTheme="minorHAnsi" w:cstheme="minorHAnsi"/>
          <w:sz w:val="18"/>
          <w:szCs w:val="18"/>
        </w:rPr>
        <w:t>l</w:t>
      </w:r>
      <w:r w:rsidRPr="00F36139">
        <w:rPr>
          <w:rFonts w:asciiTheme="minorHAnsi" w:hAnsiTheme="minorHAnsi" w:cstheme="minorHAnsi"/>
          <w:sz w:val="18"/>
          <w:szCs w:val="18"/>
        </w:rPr>
        <w:t xml:space="preserve">aw does not mean that the Ombudsperson will not be able to influence </w:t>
      </w:r>
      <w:r>
        <w:rPr>
          <w:rFonts w:asciiTheme="minorHAnsi" w:hAnsiTheme="minorHAnsi" w:cstheme="minorHAnsi"/>
          <w:sz w:val="18"/>
          <w:szCs w:val="18"/>
        </w:rPr>
        <w:t>them – though</w:t>
      </w:r>
      <w:r w:rsidRPr="00F36139">
        <w:rPr>
          <w:rFonts w:asciiTheme="minorHAnsi" w:hAnsiTheme="minorHAnsi" w:cstheme="minorHAnsi"/>
          <w:sz w:val="18"/>
          <w:szCs w:val="18"/>
        </w:rPr>
        <w:t xml:space="preserve"> examining draft acts, making public statements and speeches, </w:t>
      </w:r>
      <w:r>
        <w:rPr>
          <w:rFonts w:asciiTheme="minorHAnsi" w:hAnsiTheme="minorHAnsi" w:cstheme="minorHAnsi"/>
          <w:sz w:val="18"/>
          <w:szCs w:val="18"/>
        </w:rPr>
        <w:t xml:space="preserve">and </w:t>
      </w:r>
      <w:r w:rsidRPr="00F36139">
        <w:rPr>
          <w:rFonts w:asciiTheme="minorHAnsi" w:hAnsiTheme="minorHAnsi" w:cstheme="minorHAnsi"/>
          <w:sz w:val="18"/>
          <w:szCs w:val="18"/>
        </w:rPr>
        <w:t>assessing their activities in terms of risks to human rights and fundamental rights and freedoms.</w:t>
      </w:r>
    </w:p>
    <w:p w14:paraId="1C951185" w14:textId="5C7F4921" w:rsidR="006C5E67" w:rsidRPr="00F36139" w:rsidRDefault="006C5E67" w:rsidP="00F36139">
      <w:pPr>
        <w:pStyle w:val="ListParagraph"/>
        <w:numPr>
          <w:ilvl w:val="0"/>
          <w:numId w:val="37"/>
        </w:numPr>
        <w:tabs>
          <w:tab w:val="left" w:pos="142"/>
        </w:tabs>
        <w:spacing w:before="120"/>
        <w:ind w:left="284" w:hanging="142"/>
        <w:jc w:val="both"/>
        <w:rPr>
          <w:rFonts w:asciiTheme="minorHAnsi" w:hAnsiTheme="minorHAnsi" w:cstheme="minorHAnsi"/>
          <w:sz w:val="18"/>
          <w:szCs w:val="18"/>
        </w:rPr>
      </w:pPr>
      <w:r w:rsidRPr="00F36139">
        <w:rPr>
          <w:rFonts w:asciiTheme="minorHAnsi" w:hAnsiTheme="minorHAnsi" w:cstheme="minorHAnsi"/>
          <w:sz w:val="18"/>
          <w:szCs w:val="18"/>
        </w:rPr>
        <w:t>without proper grounding, the draft Law proposes a person who has worked (served) in the prosecutor's office, the Ministry of Inter</w:t>
      </w:r>
      <w:r>
        <w:rPr>
          <w:rFonts w:asciiTheme="minorHAnsi" w:hAnsiTheme="minorHAnsi" w:cstheme="minorHAnsi"/>
          <w:sz w:val="18"/>
          <w:szCs w:val="18"/>
        </w:rPr>
        <w:t>nal Affairs</w:t>
      </w:r>
      <w:r w:rsidRPr="00F36139">
        <w:rPr>
          <w:rFonts w:asciiTheme="minorHAnsi" w:hAnsiTheme="minorHAnsi" w:cstheme="minorHAnsi"/>
          <w:sz w:val="18"/>
          <w:szCs w:val="18"/>
        </w:rPr>
        <w:t xml:space="preserve">, the Security Service, </w:t>
      </w:r>
      <w:r>
        <w:rPr>
          <w:rFonts w:asciiTheme="minorHAnsi" w:hAnsiTheme="minorHAnsi" w:cstheme="minorHAnsi"/>
          <w:sz w:val="18"/>
          <w:szCs w:val="18"/>
        </w:rPr>
        <w:t xml:space="preserve">or </w:t>
      </w:r>
      <w:r w:rsidRPr="00F36139">
        <w:rPr>
          <w:rFonts w:asciiTheme="minorHAnsi" w:hAnsiTheme="minorHAnsi" w:cstheme="minorHAnsi"/>
          <w:sz w:val="18"/>
          <w:szCs w:val="18"/>
        </w:rPr>
        <w:t>other law enforcement agencies may not be a candidate for the post of Ombudsperson.</w:t>
      </w:r>
    </w:p>
    <w:p w14:paraId="1DCDEDE4" w14:textId="5B7221D4" w:rsidR="006C5E67" w:rsidRPr="00F36139" w:rsidRDefault="006C5E67" w:rsidP="00F36139">
      <w:pPr>
        <w:pStyle w:val="ListParagraph"/>
        <w:numPr>
          <w:ilvl w:val="0"/>
          <w:numId w:val="37"/>
        </w:numPr>
        <w:tabs>
          <w:tab w:val="left" w:pos="142"/>
        </w:tabs>
        <w:spacing w:before="120"/>
        <w:ind w:left="284" w:hanging="142"/>
        <w:jc w:val="both"/>
        <w:rPr>
          <w:rFonts w:asciiTheme="minorHAnsi" w:hAnsiTheme="minorHAnsi" w:cstheme="minorHAnsi"/>
          <w:sz w:val="18"/>
          <w:szCs w:val="18"/>
        </w:rPr>
      </w:pPr>
      <w:r w:rsidRPr="00F36139">
        <w:rPr>
          <w:rFonts w:asciiTheme="minorHAnsi" w:hAnsiTheme="minorHAnsi" w:cstheme="minorHAnsi"/>
          <w:sz w:val="18"/>
          <w:szCs w:val="18"/>
        </w:rPr>
        <w:t xml:space="preserve">the draft </w:t>
      </w:r>
      <w:r>
        <w:rPr>
          <w:rFonts w:asciiTheme="minorHAnsi" w:hAnsiTheme="minorHAnsi" w:cstheme="minorHAnsi"/>
          <w:sz w:val="18"/>
          <w:szCs w:val="18"/>
        </w:rPr>
        <w:t>l</w:t>
      </w:r>
      <w:r w:rsidRPr="00F36139">
        <w:rPr>
          <w:rFonts w:asciiTheme="minorHAnsi" w:hAnsiTheme="minorHAnsi" w:cstheme="minorHAnsi"/>
          <w:sz w:val="18"/>
          <w:szCs w:val="18"/>
        </w:rPr>
        <w:t xml:space="preserve">aw proposes </w:t>
      </w:r>
      <w:r>
        <w:rPr>
          <w:rFonts w:asciiTheme="minorHAnsi" w:hAnsiTheme="minorHAnsi" w:cstheme="minorHAnsi"/>
          <w:sz w:val="18"/>
          <w:szCs w:val="18"/>
        </w:rPr>
        <w:t>that</w:t>
      </w:r>
      <w:r w:rsidRPr="00F36139">
        <w:rPr>
          <w:rFonts w:asciiTheme="minorHAnsi" w:hAnsiTheme="minorHAnsi" w:cstheme="minorHAnsi"/>
          <w:sz w:val="18"/>
          <w:szCs w:val="18"/>
        </w:rPr>
        <w:t xml:space="preserve"> candidac</w:t>
      </w:r>
      <w:r>
        <w:rPr>
          <w:rFonts w:asciiTheme="minorHAnsi" w:hAnsiTheme="minorHAnsi" w:cstheme="minorHAnsi"/>
          <w:sz w:val="18"/>
          <w:szCs w:val="18"/>
        </w:rPr>
        <w:t>ies</w:t>
      </w:r>
      <w:r w:rsidRPr="00F36139">
        <w:rPr>
          <w:rFonts w:asciiTheme="minorHAnsi" w:hAnsiTheme="minorHAnsi" w:cstheme="minorHAnsi"/>
          <w:sz w:val="18"/>
          <w:szCs w:val="18"/>
        </w:rPr>
        <w:t xml:space="preserve"> for Ombudsperson may also be submitted by CSOs engaged in human rights activities </w:t>
      </w:r>
      <w:r>
        <w:rPr>
          <w:rFonts w:asciiTheme="minorHAnsi" w:hAnsiTheme="minorHAnsi" w:cstheme="minorHAnsi"/>
          <w:sz w:val="18"/>
          <w:szCs w:val="18"/>
        </w:rPr>
        <w:t>through</w:t>
      </w:r>
      <w:r w:rsidRPr="00F36139">
        <w:rPr>
          <w:rFonts w:asciiTheme="minorHAnsi" w:hAnsiTheme="minorHAnsi" w:cstheme="minorHAnsi"/>
          <w:sz w:val="18"/>
          <w:szCs w:val="18"/>
        </w:rPr>
        <w:t xml:space="preserve"> appealing to the Verkhovna Rada of Ukraine with an electronic petition in the manner prescribed by the Law of Ukraine “On Citizen’s Appeals</w:t>
      </w:r>
      <w:r>
        <w:rPr>
          <w:rFonts w:asciiTheme="minorHAnsi" w:hAnsiTheme="minorHAnsi" w:cstheme="minorHAnsi"/>
          <w:sz w:val="18"/>
          <w:szCs w:val="18"/>
        </w:rPr>
        <w:t>.</w:t>
      </w:r>
      <w:r w:rsidRPr="00F36139">
        <w:rPr>
          <w:rFonts w:asciiTheme="minorHAnsi" w:hAnsiTheme="minorHAnsi" w:cstheme="minorHAnsi"/>
          <w:sz w:val="18"/>
          <w:szCs w:val="18"/>
        </w:rPr>
        <w:t>”</w:t>
      </w:r>
    </w:p>
    <w:p w14:paraId="002BFDC0" w14:textId="43E91F26" w:rsidR="006C5E67" w:rsidRPr="00F36139" w:rsidRDefault="006C5E67" w:rsidP="00F36139">
      <w:pPr>
        <w:pStyle w:val="ListParagraph"/>
        <w:numPr>
          <w:ilvl w:val="0"/>
          <w:numId w:val="37"/>
        </w:numPr>
        <w:tabs>
          <w:tab w:val="left" w:pos="142"/>
        </w:tabs>
        <w:spacing w:before="120"/>
        <w:ind w:left="284" w:hanging="142"/>
        <w:jc w:val="both"/>
        <w:rPr>
          <w:rFonts w:asciiTheme="minorHAnsi" w:hAnsiTheme="minorHAnsi" w:cstheme="minorHAnsi"/>
          <w:sz w:val="18"/>
          <w:szCs w:val="18"/>
        </w:rPr>
      </w:pPr>
      <w:r w:rsidRPr="00F36139">
        <w:rPr>
          <w:rFonts w:asciiTheme="minorHAnsi" w:hAnsiTheme="minorHAnsi" w:cstheme="minorHAnsi"/>
          <w:sz w:val="18"/>
          <w:szCs w:val="18"/>
        </w:rPr>
        <w:t xml:space="preserve">the draft </w:t>
      </w:r>
      <w:r>
        <w:rPr>
          <w:rFonts w:asciiTheme="minorHAnsi" w:hAnsiTheme="minorHAnsi" w:cstheme="minorHAnsi"/>
          <w:sz w:val="18"/>
          <w:szCs w:val="18"/>
        </w:rPr>
        <w:t>l</w:t>
      </w:r>
      <w:r w:rsidRPr="00F36139">
        <w:rPr>
          <w:rFonts w:asciiTheme="minorHAnsi" w:hAnsiTheme="minorHAnsi" w:cstheme="minorHAnsi"/>
          <w:sz w:val="18"/>
          <w:szCs w:val="18"/>
        </w:rPr>
        <w:t xml:space="preserve">aw proposes to </w:t>
      </w:r>
      <w:r>
        <w:rPr>
          <w:rFonts w:asciiTheme="minorHAnsi" w:hAnsiTheme="minorHAnsi" w:cstheme="minorHAnsi"/>
          <w:sz w:val="18"/>
          <w:szCs w:val="18"/>
        </w:rPr>
        <w:t>restore</w:t>
      </w:r>
      <w:r w:rsidRPr="00F36139">
        <w:rPr>
          <w:rFonts w:asciiTheme="minorHAnsi" w:hAnsiTheme="minorHAnsi" w:cstheme="minorHAnsi"/>
          <w:sz w:val="18"/>
          <w:szCs w:val="18"/>
        </w:rPr>
        <w:t xml:space="preserve"> the secret ballot mechanism </w:t>
      </w:r>
      <w:r>
        <w:rPr>
          <w:rFonts w:asciiTheme="minorHAnsi" w:hAnsiTheme="minorHAnsi" w:cstheme="minorHAnsi"/>
          <w:sz w:val="18"/>
          <w:szCs w:val="18"/>
        </w:rPr>
        <w:t>for the</w:t>
      </w:r>
      <w:r w:rsidRPr="00F36139">
        <w:rPr>
          <w:rFonts w:asciiTheme="minorHAnsi" w:hAnsiTheme="minorHAnsi" w:cstheme="minorHAnsi"/>
          <w:sz w:val="18"/>
          <w:szCs w:val="18"/>
        </w:rPr>
        <w:t xml:space="preserve"> appointment of the Ombudsperson</w:t>
      </w:r>
      <w:r>
        <w:rPr>
          <w:rFonts w:asciiTheme="minorHAnsi" w:hAnsiTheme="minorHAnsi" w:cstheme="minorHAnsi"/>
          <w:sz w:val="18"/>
          <w:szCs w:val="18"/>
        </w:rPr>
        <w:t>: This mechanism</w:t>
      </w:r>
      <w:r w:rsidRPr="00F36139">
        <w:rPr>
          <w:rFonts w:asciiTheme="minorHAnsi" w:hAnsiTheme="minorHAnsi" w:cstheme="minorHAnsi"/>
          <w:sz w:val="18"/>
          <w:szCs w:val="18"/>
        </w:rPr>
        <w:t xml:space="preserve"> was abolished in 2017 </w:t>
      </w:r>
      <w:r>
        <w:rPr>
          <w:rFonts w:asciiTheme="minorHAnsi" w:hAnsiTheme="minorHAnsi" w:cstheme="minorHAnsi"/>
          <w:sz w:val="18"/>
          <w:szCs w:val="18"/>
        </w:rPr>
        <w:t>under a ruling by</w:t>
      </w:r>
      <w:r w:rsidRPr="00F36139">
        <w:rPr>
          <w:rFonts w:asciiTheme="minorHAnsi" w:hAnsiTheme="minorHAnsi" w:cstheme="minorHAnsi"/>
          <w:sz w:val="18"/>
          <w:szCs w:val="18"/>
        </w:rPr>
        <w:t xml:space="preserve"> the Constitutional Court.</w:t>
      </w:r>
    </w:p>
    <w:p w14:paraId="32B271E3" w14:textId="068A60A9" w:rsidR="006C5E67" w:rsidRPr="00F36139" w:rsidRDefault="006C5E67" w:rsidP="00F36139">
      <w:pPr>
        <w:pStyle w:val="ListParagraph"/>
        <w:numPr>
          <w:ilvl w:val="0"/>
          <w:numId w:val="37"/>
        </w:numPr>
        <w:tabs>
          <w:tab w:val="left" w:pos="142"/>
        </w:tabs>
        <w:spacing w:before="120"/>
        <w:ind w:left="284" w:hanging="142"/>
        <w:jc w:val="both"/>
        <w:rPr>
          <w:rFonts w:asciiTheme="minorHAnsi" w:hAnsiTheme="minorHAnsi" w:cstheme="minorHAnsi"/>
          <w:sz w:val="18"/>
          <w:szCs w:val="18"/>
        </w:rPr>
      </w:pPr>
      <w:r w:rsidRPr="00F36139">
        <w:rPr>
          <w:rFonts w:asciiTheme="minorHAnsi" w:hAnsiTheme="minorHAnsi" w:cstheme="minorHAnsi"/>
          <w:sz w:val="18"/>
          <w:szCs w:val="18"/>
        </w:rPr>
        <w:t xml:space="preserve">the draft </w:t>
      </w:r>
      <w:r>
        <w:rPr>
          <w:rFonts w:asciiTheme="minorHAnsi" w:hAnsiTheme="minorHAnsi" w:cstheme="minorHAnsi"/>
          <w:sz w:val="18"/>
          <w:szCs w:val="18"/>
        </w:rPr>
        <w:t>l</w:t>
      </w:r>
      <w:r w:rsidRPr="00F36139">
        <w:rPr>
          <w:rFonts w:asciiTheme="minorHAnsi" w:hAnsiTheme="minorHAnsi" w:cstheme="minorHAnsi"/>
          <w:sz w:val="18"/>
          <w:szCs w:val="18"/>
        </w:rPr>
        <w:t>aw foresees the establishment of regional offices</w:t>
      </w:r>
      <w:r>
        <w:rPr>
          <w:rFonts w:asciiTheme="minorHAnsi" w:hAnsiTheme="minorHAnsi" w:cstheme="minorHAnsi"/>
          <w:sz w:val="18"/>
          <w:szCs w:val="18"/>
        </w:rPr>
        <w:t xml:space="preserve"> of the Ombudsperson.</w:t>
      </w:r>
      <w:r w:rsidRPr="00F36139">
        <w:rPr>
          <w:rFonts w:asciiTheme="minorHAnsi" w:hAnsiTheme="minorHAnsi" w:cstheme="minorHAnsi"/>
          <w:sz w:val="18"/>
          <w:szCs w:val="18"/>
        </w:rPr>
        <w:t xml:space="preserve"> </w:t>
      </w:r>
      <w:r>
        <w:rPr>
          <w:rFonts w:asciiTheme="minorHAnsi" w:hAnsiTheme="minorHAnsi" w:cstheme="minorHAnsi"/>
          <w:sz w:val="18"/>
          <w:szCs w:val="18"/>
        </w:rPr>
        <w:t>H</w:t>
      </w:r>
      <w:r w:rsidRPr="00F36139">
        <w:rPr>
          <w:rFonts w:asciiTheme="minorHAnsi" w:hAnsiTheme="minorHAnsi" w:cstheme="minorHAnsi"/>
          <w:sz w:val="18"/>
          <w:szCs w:val="18"/>
        </w:rPr>
        <w:t>owever, the status of the regional representatives of the Ombudsperson is unspecified</w:t>
      </w:r>
      <w:r>
        <w:rPr>
          <w:rFonts w:asciiTheme="minorHAnsi" w:hAnsiTheme="minorHAnsi" w:cstheme="minorHAnsi"/>
          <w:sz w:val="18"/>
          <w:szCs w:val="18"/>
        </w:rPr>
        <w:t>,</w:t>
      </w:r>
      <w:r w:rsidRPr="00F36139">
        <w:rPr>
          <w:rFonts w:asciiTheme="minorHAnsi" w:hAnsiTheme="minorHAnsi" w:cstheme="minorHAnsi"/>
          <w:sz w:val="18"/>
          <w:szCs w:val="18"/>
        </w:rPr>
        <w:t xml:space="preserve"> as they will not be covered by the Law of Ukraine "On </w:t>
      </w:r>
      <w:r>
        <w:rPr>
          <w:rFonts w:asciiTheme="minorHAnsi" w:hAnsiTheme="minorHAnsi" w:cstheme="minorHAnsi"/>
          <w:sz w:val="18"/>
          <w:szCs w:val="18"/>
        </w:rPr>
        <w:t xml:space="preserve">the </w:t>
      </w:r>
      <w:r w:rsidRPr="00F36139">
        <w:rPr>
          <w:rFonts w:asciiTheme="minorHAnsi" w:hAnsiTheme="minorHAnsi" w:cstheme="minorHAnsi"/>
          <w:sz w:val="18"/>
          <w:szCs w:val="18"/>
        </w:rPr>
        <w:t>Civil Service</w:t>
      </w:r>
      <w:r>
        <w:rPr>
          <w:rFonts w:asciiTheme="minorHAnsi" w:hAnsiTheme="minorHAnsi" w:cstheme="minorHAnsi"/>
          <w:sz w:val="18"/>
          <w:szCs w:val="18"/>
        </w:rPr>
        <w:t>.</w:t>
      </w:r>
      <w:r w:rsidRPr="00F36139">
        <w:rPr>
          <w:rFonts w:asciiTheme="minorHAnsi" w:hAnsiTheme="minorHAnsi" w:cstheme="minorHAnsi"/>
          <w:sz w:val="18"/>
          <w:szCs w:val="18"/>
        </w:rPr>
        <w:t>"</w:t>
      </w:r>
    </w:p>
    <w:p w14:paraId="68982C50" w14:textId="02C7E1B8" w:rsidR="006C5E67" w:rsidRPr="00F36139" w:rsidRDefault="006C5E67">
      <w:pPr>
        <w:pStyle w:val="FootnoteText"/>
        <w:rPr>
          <w:lang w:val="en-US"/>
        </w:rPr>
      </w:pPr>
    </w:p>
  </w:footnote>
  <w:footnote w:id="4">
    <w:p w14:paraId="2CD48167" w14:textId="77777777" w:rsidR="006C5E67" w:rsidRDefault="006C5E67" w:rsidP="00AA272E">
      <w:pPr>
        <w:pStyle w:val="FootnoteText"/>
      </w:pPr>
      <w:r>
        <w:rPr>
          <w:rStyle w:val="FootnoteReference"/>
        </w:rPr>
        <w:footnoteRef/>
      </w:r>
      <w:r>
        <w:t xml:space="preserve"> </w:t>
      </w:r>
      <w:hyperlink r:id="rId1" w:history="1">
        <w:r w:rsidRPr="005E1976">
          <w:rPr>
            <w:rStyle w:val="Hyperlink"/>
          </w:rPr>
          <w:t>https://www.ua.undp.org/content/ukraine/en/home/presscenter/pressreleases/2020/ukrainians-became-more-tolerant-and-active-in-defending-their-ri.html</w:t>
        </w:r>
      </w:hyperlink>
      <w:r>
        <w:t>,</w:t>
      </w:r>
    </w:p>
    <w:p w14:paraId="6F7517CB" w14:textId="77777777" w:rsidR="006C5E67" w:rsidRPr="00351723" w:rsidRDefault="006C5E67" w:rsidP="00AA272E">
      <w:pPr>
        <w:pStyle w:val="FootnoteText"/>
        <w:rPr>
          <w:lang w:val="en-US"/>
        </w:rPr>
      </w:pPr>
      <w:r>
        <w:t xml:space="preserve">infographics available here </w:t>
      </w:r>
      <w:r w:rsidRPr="003A73F4">
        <w:t>https://www.ua.undp.org/content/ukraine/uk/home/library/democratic_governance/what-ukrainians-know-and-think-about-human-rights--assessment-of.html</w:t>
      </w:r>
    </w:p>
  </w:footnote>
  <w:footnote w:id="5">
    <w:p w14:paraId="70E5EC0D" w14:textId="3C4F0FB9" w:rsidR="006C5E67" w:rsidRPr="00F640BC" w:rsidRDefault="006C5E67" w:rsidP="00F640BC">
      <w:pPr>
        <w:pStyle w:val="FootnoteText"/>
        <w:jc w:val="both"/>
        <w:rPr>
          <w:lang w:val="en-US"/>
        </w:rPr>
      </w:pPr>
      <w:r>
        <w:rPr>
          <w:rStyle w:val="FootnoteReference"/>
        </w:rPr>
        <w:footnoteRef/>
      </w:r>
      <w:r>
        <w:t xml:space="preserve"> </w:t>
      </w:r>
      <w:r w:rsidRPr="00F640BC">
        <w:rPr>
          <w:rFonts w:asciiTheme="minorHAnsi" w:hAnsiTheme="minorHAnsi" w:cstheme="minorHAnsi"/>
          <w:bCs/>
          <w:sz w:val="18"/>
          <w:szCs w:val="18"/>
          <w:lang w:val="en-GB"/>
        </w:rPr>
        <w:t xml:space="preserve">The regional coordinators received responses to 69 requests for access to the public information, reviewed 69 official websites and filled and </w:t>
      </w:r>
      <w:r w:rsidRPr="00F640BC">
        <w:rPr>
          <w:rFonts w:asciiTheme="minorHAnsi" w:hAnsiTheme="minorHAnsi" w:cstheme="minorHAnsi"/>
          <w:bCs/>
          <w:sz w:val="18"/>
          <w:szCs w:val="18"/>
        </w:rPr>
        <w:t>analysed</w:t>
      </w:r>
      <w:r w:rsidRPr="00F640BC">
        <w:rPr>
          <w:rFonts w:asciiTheme="minorHAnsi" w:hAnsiTheme="minorHAnsi" w:cstheme="minorHAnsi"/>
          <w:bCs/>
          <w:sz w:val="18"/>
          <w:szCs w:val="18"/>
          <w:lang w:val="en-GB"/>
        </w:rPr>
        <w:t xml:space="preserve"> 138 evaluation forms.</w:t>
      </w:r>
    </w:p>
  </w:footnote>
  <w:footnote w:id="6">
    <w:p w14:paraId="1FB2F297" w14:textId="77777777" w:rsidR="000146AB" w:rsidRPr="00391810" w:rsidRDefault="000146AB" w:rsidP="000146AB">
      <w:pPr>
        <w:pStyle w:val="FootnoteText"/>
      </w:pPr>
      <w:r>
        <w:rPr>
          <w:rStyle w:val="FootnoteReference"/>
        </w:rPr>
        <w:footnoteRef/>
      </w:r>
      <w:r>
        <w:t xml:space="preserve"> </w:t>
      </w:r>
      <w:r w:rsidRPr="00391810">
        <w:t>https://www.facebook.com/office.ombudsman.ua/videos/300391101556308</w:t>
      </w:r>
    </w:p>
  </w:footnote>
  <w:footnote w:id="7">
    <w:p w14:paraId="5D0839B5" w14:textId="05AAEC45" w:rsidR="006C5E67" w:rsidRPr="00AD1628" w:rsidRDefault="006C5E67" w:rsidP="00AD1628">
      <w:pPr>
        <w:pStyle w:val="FootnoteText"/>
        <w:jc w:val="both"/>
        <w:rPr>
          <w:lang w:val="uk-UA"/>
        </w:rPr>
      </w:pPr>
      <w:r>
        <w:rPr>
          <w:rStyle w:val="FootnoteReference"/>
        </w:rPr>
        <w:footnoteRef/>
      </w:r>
      <w:r>
        <w:t xml:space="preserve"> </w:t>
      </w:r>
      <w:r w:rsidRPr="007B5077">
        <w:rPr>
          <w:rStyle w:val="jlqj4b"/>
        </w:rPr>
        <w:t>Conclusions and recommendations of the public monitoring of the VRU Commissioner for Human Rights: A report on the results of the public monitoring of the VRU Commissioner for Human Rights, conducted in the period from March 2018 to September 2020</w:t>
      </w:r>
      <w:r>
        <w:t xml:space="preserve"> </w:t>
      </w:r>
      <w:r>
        <w:rPr>
          <w:lang w:val="uk-UA"/>
        </w:rPr>
        <w:t>(В</w:t>
      </w:r>
      <w:r>
        <w:t xml:space="preserve">исновки та рекомендації громадського моніторингу </w:t>
      </w:r>
      <w:r>
        <w:rPr>
          <w:lang w:val="uk-UA"/>
        </w:rPr>
        <w:t>У</w:t>
      </w:r>
      <w:r>
        <w:t>повноваженого ВРУ з прав людини</w:t>
      </w:r>
      <w:r>
        <w:rPr>
          <w:lang w:val="uk-UA"/>
        </w:rPr>
        <w:t xml:space="preserve">: </w:t>
      </w:r>
      <w:r>
        <w:t>звіт за результатами громадського моніторингу Уповноваженого ВРУ з прав людини, що проводився у період з березня 2018 року по вересень 2020 року</w:t>
      </w:r>
      <w:r>
        <w:rPr>
          <w:lang w:val="uk-UA"/>
        </w:rPr>
        <w:t>)</w:t>
      </w:r>
    </w:p>
  </w:footnote>
  <w:footnote w:id="8">
    <w:p w14:paraId="18CE2B5C" w14:textId="77777777" w:rsidR="006C5E67" w:rsidRPr="00E55ADA" w:rsidRDefault="006C5E67" w:rsidP="004E3490">
      <w:pPr>
        <w:pStyle w:val="FootnoteText"/>
        <w:rPr>
          <w:lang w:val="uk-UA"/>
        </w:rPr>
      </w:pPr>
      <w:r>
        <w:rPr>
          <w:rStyle w:val="FootnoteReference"/>
        </w:rPr>
        <w:footnoteRef/>
      </w:r>
      <w:r>
        <w:t xml:space="preserve"> </w:t>
      </w:r>
      <w:hyperlink r:id="rId2" w:history="1">
        <w:r w:rsidRPr="007B5077">
          <w:rPr>
            <w:rStyle w:val="Hyperlink"/>
            <w:sz w:val="22"/>
            <w:szCs w:val="22"/>
          </w:rPr>
          <w:t>https://courses.prometheus.org.ua/courses/course-v1:Prometheus+HRCS101+2021_T1/about</w:t>
        </w:r>
      </w:hyperlink>
      <w:r w:rsidRPr="007B5077">
        <w:rPr>
          <w:sz w:val="22"/>
          <w:szCs w:val="22"/>
          <w:lang w:val="uk-UA"/>
        </w:rPr>
        <w:t xml:space="preserve"> </w:t>
      </w:r>
    </w:p>
  </w:footnote>
  <w:footnote w:id="9">
    <w:p w14:paraId="38621707" w14:textId="77777777" w:rsidR="006C5E67" w:rsidRPr="006D7C16" w:rsidRDefault="006C5E67" w:rsidP="004E3490">
      <w:pPr>
        <w:pStyle w:val="FootnoteText"/>
        <w:rPr>
          <w:lang w:val="uk-UA"/>
        </w:rPr>
      </w:pPr>
      <w:r>
        <w:rPr>
          <w:rStyle w:val="FootnoteReference"/>
        </w:rPr>
        <w:footnoteRef/>
      </w:r>
      <w:r>
        <w:t xml:space="preserve"> </w:t>
      </w:r>
      <w:hyperlink r:id="rId3" w:history="1">
        <w:r w:rsidRPr="001B325C">
          <w:rPr>
            <w:rStyle w:val="Hyperlink"/>
          </w:rPr>
          <w:t>https://www.ua.undp.org/content/ukraine/en/home/projects/human-rights-for-Ukraine/the-training-of-trainers-for-the-certified-programme-on-human-ri.html</w:t>
        </w:r>
      </w:hyperlink>
      <w:r>
        <w:t xml:space="preserve"> </w:t>
      </w:r>
    </w:p>
  </w:footnote>
  <w:footnote w:id="10">
    <w:p w14:paraId="261A40A2" w14:textId="77777777" w:rsidR="006C5E67" w:rsidRPr="00235D26" w:rsidRDefault="006C5E67" w:rsidP="004E3490">
      <w:pPr>
        <w:pStyle w:val="FootnoteText"/>
      </w:pPr>
      <w:r>
        <w:rPr>
          <w:rStyle w:val="FootnoteReference"/>
        </w:rPr>
        <w:footnoteRef/>
      </w:r>
      <w:r>
        <w:t xml:space="preserve"> </w:t>
      </w:r>
      <w:hyperlink r:id="rId4" w:history="1">
        <w:r w:rsidRPr="001B325C">
          <w:rPr>
            <w:rStyle w:val="Hyperlink"/>
          </w:rPr>
          <w:t>https://www.president.gov.ua/news/bilshist-ukrayinciv-ochikuye-sho-meshkanci-timchasovo-okupov-67169</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1BD"/>
    <w:multiLevelType w:val="hybridMultilevel"/>
    <w:tmpl w:val="68B4230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2F63B8"/>
    <w:multiLevelType w:val="hybridMultilevel"/>
    <w:tmpl w:val="8230F2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990E66"/>
    <w:multiLevelType w:val="hybridMultilevel"/>
    <w:tmpl w:val="4FD05682"/>
    <w:lvl w:ilvl="0" w:tplc="066EFCD6">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57E50DA"/>
    <w:multiLevelType w:val="hybridMultilevel"/>
    <w:tmpl w:val="733C635E"/>
    <w:lvl w:ilvl="0" w:tplc="774C06E8">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08C21A27"/>
    <w:multiLevelType w:val="hybridMultilevel"/>
    <w:tmpl w:val="598226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842864"/>
    <w:multiLevelType w:val="hybridMultilevel"/>
    <w:tmpl w:val="73BA3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250BC"/>
    <w:multiLevelType w:val="multilevel"/>
    <w:tmpl w:val="05CA8436"/>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6B0087"/>
    <w:multiLevelType w:val="hybridMultilevel"/>
    <w:tmpl w:val="E306123C"/>
    <w:lvl w:ilvl="0" w:tplc="EA9AA6D8">
      <w:start w:val="1"/>
      <w:numFmt w:val="decimal"/>
      <w:lvlText w:val="(%1)"/>
      <w:lvlJc w:val="left"/>
      <w:pPr>
        <w:ind w:left="1080" w:hanging="360"/>
      </w:pPr>
      <w:rPr>
        <w:rFonts w:hint="default"/>
        <w:b w:val="0"/>
        <w:bCs/>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18FD5C01"/>
    <w:multiLevelType w:val="hybridMultilevel"/>
    <w:tmpl w:val="DC74F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575566"/>
    <w:multiLevelType w:val="hybridMultilevel"/>
    <w:tmpl w:val="DEDC5F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B70460A"/>
    <w:multiLevelType w:val="hybridMultilevel"/>
    <w:tmpl w:val="FB6AD2AE"/>
    <w:lvl w:ilvl="0" w:tplc="1024B6F2">
      <w:start w:val="1"/>
      <w:numFmt w:val="decimal"/>
      <w:pStyle w:val="SingleTxtG"/>
      <w:lvlText w:val="%1."/>
      <w:lvlJc w:val="left"/>
      <w:pPr>
        <w:ind w:left="1353" w:hanging="360"/>
      </w:pPr>
      <w:rPr>
        <w:b w:val="0"/>
        <w:i w:val="0"/>
        <w:color w:val="auto"/>
        <w:sz w:val="20"/>
        <w:szCs w:val="20"/>
        <w:vertAlign w:val="baseline"/>
      </w:rPr>
    </w:lvl>
    <w:lvl w:ilvl="1" w:tplc="08090019" w:tentative="1">
      <w:start w:val="1"/>
      <w:numFmt w:val="lowerLetter"/>
      <w:lvlText w:val="%2."/>
      <w:lvlJc w:val="left"/>
      <w:pPr>
        <w:ind w:left="3000" w:hanging="360"/>
      </w:pPr>
    </w:lvl>
    <w:lvl w:ilvl="2" w:tplc="0809001B">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1" w15:restartNumberingAfterBreak="0">
    <w:nsid w:val="1E350A02"/>
    <w:multiLevelType w:val="hybridMultilevel"/>
    <w:tmpl w:val="E3D623E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BB74CCD"/>
    <w:multiLevelType w:val="hybridMultilevel"/>
    <w:tmpl w:val="C5ECA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E29CC"/>
    <w:multiLevelType w:val="hybridMultilevel"/>
    <w:tmpl w:val="E2BE4EAC"/>
    <w:lvl w:ilvl="0" w:tplc="266C6826">
      <w:start w:val="2"/>
      <w:numFmt w:val="bullet"/>
      <w:lvlText w:val="-"/>
      <w:lvlJc w:val="left"/>
      <w:pPr>
        <w:ind w:left="720" w:hanging="360"/>
      </w:pPr>
      <w:rPr>
        <w:rFonts w:ascii="Garamond" w:eastAsia="Times New Roman" w:hAnsi="Garamond"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D6F3703"/>
    <w:multiLevelType w:val="hybridMultilevel"/>
    <w:tmpl w:val="1A768DB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1856608"/>
    <w:multiLevelType w:val="hybridMultilevel"/>
    <w:tmpl w:val="05087472"/>
    <w:lvl w:ilvl="0" w:tplc="EA9AA6D8">
      <w:start w:val="1"/>
      <w:numFmt w:val="decimal"/>
      <w:lvlText w:val="(%1)"/>
      <w:lvlJc w:val="left"/>
      <w:pPr>
        <w:ind w:left="108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37F570F"/>
    <w:multiLevelType w:val="hybridMultilevel"/>
    <w:tmpl w:val="E306123C"/>
    <w:lvl w:ilvl="0" w:tplc="EA9AA6D8">
      <w:start w:val="1"/>
      <w:numFmt w:val="decimal"/>
      <w:lvlText w:val="(%1)"/>
      <w:lvlJc w:val="left"/>
      <w:pPr>
        <w:ind w:left="1080" w:hanging="360"/>
      </w:pPr>
      <w:rPr>
        <w:rFonts w:hint="default"/>
        <w:b w:val="0"/>
        <w:bCs/>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370A4623"/>
    <w:multiLevelType w:val="hybridMultilevel"/>
    <w:tmpl w:val="17DCB15C"/>
    <w:lvl w:ilvl="0" w:tplc="66EAB948">
      <w:start w:val="1"/>
      <w:numFmt w:val="bullet"/>
      <w:pStyle w:val="COVID-19-paragraphtext"/>
      <w:lvlText w:val="o"/>
      <w:lvlJc w:val="left"/>
      <w:pPr>
        <w:ind w:left="1800" w:hanging="360"/>
      </w:pPr>
      <w:rPr>
        <w:rFonts w:ascii="Courier New" w:hAnsi="Courier New" w:cs="Courier New" w:hint="default"/>
      </w:rPr>
    </w:lvl>
    <w:lvl w:ilvl="1" w:tplc="04220003">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8" w15:restartNumberingAfterBreak="0">
    <w:nsid w:val="380261F4"/>
    <w:multiLevelType w:val="multilevel"/>
    <w:tmpl w:val="5850717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713"/>
        </w:tabs>
        <w:ind w:left="1713"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38CD57BE"/>
    <w:multiLevelType w:val="hybridMultilevel"/>
    <w:tmpl w:val="E752EE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A447F4E"/>
    <w:multiLevelType w:val="hybridMultilevel"/>
    <w:tmpl w:val="69D822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1728C"/>
    <w:multiLevelType w:val="hybridMultilevel"/>
    <w:tmpl w:val="733C635E"/>
    <w:lvl w:ilvl="0" w:tplc="774C06E8">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3E9F2CB6"/>
    <w:multiLevelType w:val="hybridMultilevel"/>
    <w:tmpl w:val="208E6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34873B8"/>
    <w:multiLevelType w:val="hybridMultilevel"/>
    <w:tmpl w:val="321A9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71894"/>
    <w:multiLevelType w:val="hybridMultilevel"/>
    <w:tmpl w:val="7AE2B41C"/>
    <w:lvl w:ilvl="0" w:tplc="0422000F">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45A936DB"/>
    <w:multiLevelType w:val="hybridMultilevel"/>
    <w:tmpl w:val="7F28AC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BB47801"/>
    <w:multiLevelType w:val="hybridMultilevel"/>
    <w:tmpl w:val="5BA2D098"/>
    <w:lvl w:ilvl="0" w:tplc="5F803E4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3164799"/>
    <w:multiLevelType w:val="hybridMultilevel"/>
    <w:tmpl w:val="D64E16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78B3AD6"/>
    <w:multiLevelType w:val="hybridMultilevel"/>
    <w:tmpl w:val="A1CC7EE2"/>
    <w:lvl w:ilvl="0" w:tplc="0422000D">
      <w:start w:val="1"/>
      <w:numFmt w:val="bullet"/>
      <w:lvlText w:val=""/>
      <w:lvlJc w:val="left"/>
      <w:pPr>
        <w:ind w:left="720" w:hanging="360"/>
      </w:pPr>
      <w:rPr>
        <w:rFonts w:ascii="Wingdings" w:hAnsi="Wingdings" w:hint="default"/>
      </w:rPr>
    </w:lvl>
    <w:lvl w:ilvl="1" w:tplc="3F8C29E0">
      <w:numFmt w:val="bullet"/>
      <w:lvlText w:val="-"/>
      <w:lvlJc w:val="left"/>
      <w:pPr>
        <w:ind w:left="1440" w:hanging="360"/>
      </w:pPr>
      <w:rPr>
        <w:rFonts w:ascii="Calibri" w:eastAsia="Times New Roman"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D793F95"/>
    <w:multiLevelType w:val="hybridMultilevel"/>
    <w:tmpl w:val="FA845E56"/>
    <w:lvl w:ilvl="0" w:tplc="D73A54A2">
      <w:start w:val="20"/>
      <w:numFmt w:val="bullet"/>
      <w:lvlText w:val="-"/>
      <w:lvlJc w:val="left"/>
      <w:pPr>
        <w:ind w:left="720" w:hanging="360"/>
      </w:pPr>
      <w:rPr>
        <w:rFonts w:ascii="Calibri" w:eastAsia="Times New Roman" w:hAnsi="Calibri"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19D1046"/>
    <w:multiLevelType w:val="hybridMultilevel"/>
    <w:tmpl w:val="822AF8D6"/>
    <w:lvl w:ilvl="0" w:tplc="FC5E55FE">
      <w:start w:val="2020"/>
      <w:numFmt w:val="bullet"/>
      <w:lvlText w:val="-"/>
      <w:lvlJc w:val="left"/>
      <w:pPr>
        <w:ind w:left="720" w:hanging="360"/>
      </w:pPr>
      <w:rPr>
        <w:rFonts w:ascii="Garamond" w:eastAsia="Times New Roman" w:hAnsi="Garamond"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7A211A1"/>
    <w:multiLevelType w:val="hybridMultilevel"/>
    <w:tmpl w:val="528C2A06"/>
    <w:lvl w:ilvl="0" w:tplc="0422000D">
      <w:start w:val="1"/>
      <w:numFmt w:val="bullet"/>
      <w:lvlText w:val=""/>
      <w:lvlJc w:val="left"/>
      <w:pPr>
        <w:ind w:left="720" w:hanging="360"/>
      </w:pPr>
      <w:rPr>
        <w:rFonts w:ascii="Wingdings" w:hAnsi="Wingdings" w:hint="default"/>
      </w:rPr>
    </w:lvl>
    <w:lvl w:ilvl="1" w:tplc="774C06E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C926CA"/>
    <w:multiLevelType w:val="hybridMultilevel"/>
    <w:tmpl w:val="7AE2B41C"/>
    <w:lvl w:ilvl="0" w:tplc="0422000F">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6A8D034B"/>
    <w:multiLevelType w:val="hybridMultilevel"/>
    <w:tmpl w:val="506CA48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C0E1668"/>
    <w:multiLevelType w:val="hybridMultilevel"/>
    <w:tmpl w:val="2C96DDD4"/>
    <w:lvl w:ilvl="0" w:tplc="7F042D66">
      <w:start w:val="23"/>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CBF36E3"/>
    <w:multiLevelType w:val="hybridMultilevel"/>
    <w:tmpl w:val="FC0E6F4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15:restartNumberingAfterBreak="0">
    <w:nsid w:val="71731C1A"/>
    <w:multiLevelType w:val="hybridMultilevel"/>
    <w:tmpl w:val="5FF6D9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3154FD9"/>
    <w:multiLevelType w:val="multilevel"/>
    <w:tmpl w:val="156660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803571A"/>
    <w:multiLevelType w:val="hybridMultilevel"/>
    <w:tmpl w:val="598226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902204F"/>
    <w:multiLevelType w:val="hybridMultilevel"/>
    <w:tmpl w:val="3CC2343C"/>
    <w:lvl w:ilvl="0" w:tplc="04220001">
      <w:start w:val="1"/>
      <w:numFmt w:val="bullet"/>
      <w:lvlText w:val=""/>
      <w:lvlJc w:val="left"/>
      <w:pPr>
        <w:ind w:left="1080" w:hanging="360"/>
      </w:pPr>
      <w:rPr>
        <w:rFonts w:ascii="Symbol" w:hAnsi="Symbol"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15:restartNumberingAfterBreak="0">
    <w:nsid w:val="7B1B0A6C"/>
    <w:multiLevelType w:val="hybridMultilevel"/>
    <w:tmpl w:val="24701F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B535FCC"/>
    <w:multiLevelType w:val="hybridMultilevel"/>
    <w:tmpl w:val="D1D44E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F84333F"/>
    <w:multiLevelType w:val="hybridMultilevel"/>
    <w:tmpl w:val="9698AC1C"/>
    <w:lvl w:ilvl="0" w:tplc="0422000D">
      <w:start w:val="1"/>
      <w:numFmt w:val="bullet"/>
      <w:lvlText w:val=""/>
      <w:lvlJc w:val="left"/>
      <w:pPr>
        <w:ind w:left="1290" w:hanging="360"/>
      </w:pPr>
      <w:rPr>
        <w:rFonts w:ascii="Wingdings" w:hAnsi="Wingdings" w:hint="default"/>
      </w:rPr>
    </w:lvl>
    <w:lvl w:ilvl="1" w:tplc="04220003" w:tentative="1">
      <w:start w:val="1"/>
      <w:numFmt w:val="bullet"/>
      <w:lvlText w:val="o"/>
      <w:lvlJc w:val="left"/>
      <w:pPr>
        <w:ind w:left="2010" w:hanging="360"/>
      </w:pPr>
      <w:rPr>
        <w:rFonts w:ascii="Courier New" w:hAnsi="Courier New" w:cs="Courier New" w:hint="default"/>
      </w:rPr>
    </w:lvl>
    <w:lvl w:ilvl="2" w:tplc="04220005" w:tentative="1">
      <w:start w:val="1"/>
      <w:numFmt w:val="bullet"/>
      <w:lvlText w:val=""/>
      <w:lvlJc w:val="left"/>
      <w:pPr>
        <w:ind w:left="2730" w:hanging="360"/>
      </w:pPr>
      <w:rPr>
        <w:rFonts w:ascii="Wingdings" w:hAnsi="Wingdings" w:hint="default"/>
      </w:rPr>
    </w:lvl>
    <w:lvl w:ilvl="3" w:tplc="04220001" w:tentative="1">
      <w:start w:val="1"/>
      <w:numFmt w:val="bullet"/>
      <w:lvlText w:val=""/>
      <w:lvlJc w:val="left"/>
      <w:pPr>
        <w:ind w:left="3450" w:hanging="360"/>
      </w:pPr>
      <w:rPr>
        <w:rFonts w:ascii="Symbol" w:hAnsi="Symbol" w:hint="default"/>
      </w:rPr>
    </w:lvl>
    <w:lvl w:ilvl="4" w:tplc="04220003" w:tentative="1">
      <w:start w:val="1"/>
      <w:numFmt w:val="bullet"/>
      <w:lvlText w:val="o"/>
      <w:lvlJc w:val="left"/>
      <w:pPr>
        <w:ind w:left="4170" w:hanging="360"/>
      </w:pPr>
      <w:rPr>
        <w:rFonts w:ascii="Courier New" w:hAnsi="Courier New" w:cs="Courier New" w:hint="default"/>
      </w:rPr>
    </w:lvl>
    <w:lvl w:ilvl="5" w:tplc="04220005" w:tentative="1">
      <w:start w:val="1"/>
      <w:numFmt w:val="bullet"/>
      <w:lvlText w:val=""/>
      <w:lvlJc w:val="left"/>
      <w:pPr>
        <w:ind w:left="4890" w:hanging="360"/>
      </w:pPr>
      <w:rPr>
        <w:rFonts w:ascii="Wingdings" w:hAnsi="Wingdings" w:hint="default"/>
      </w:rPr>
    </w:lvl>
    <w:lvl w:ilvl="6" w:tplc="04220001" w:tentative="1">
      <w:start w:val="1"/>
      <w:numFmt w:val="bullet"/>
      <w:lvlText w:val=""/>
      <w:lvlJc w:val="left"/>
      <w:pPr>
        <w:ind w:left="5610" w:hanging="360"/>
      </w:pPr>
      <w:rPr>
        <w:rFonts w:ascii="Symbol" w:hAnsi="Symbol" w:hint="default"/>
      </w:rPr>
    </w:lvl>
    <w:lvl w:ilvl="7" w:tplc="04220003" w:tentative="1">
      <w:start w:val="1"/>
      <w:numFmt w:val="bullet"/>
      <w:lvlText w:val="o"/>
      <w:lvlJc w:val="left"/>
      <w:pPr>
        <w:ind w:left="6330" w:hanging="360"/>
      </w:pPr>
      <w:rPr>
        <w:rFonts w:ascii="Courier New" w:hAnsi="Courier New" w:cs="Courier New" w:hint="default"/>
      </w:rPr>
    </w:lvl>
    <w:lvl w:ilvl="8" w:tplc="04220005" w:tentative="1">
      <w:start w:val="1"/>
      <w:numFmt w:val="bullet"/>
      <w:lvlText w:val=""/>
      <w:lvlJc w:val="left"/>
      <w:pPr>
        <w:ind w:left="7050" w:hanging="360"/>
      </w:pPr>
      <w:rPr>
        <w:rFonts w:ascii="Wingdings" w:hAnsi="Wingdings" w:hint="default"/>
      </w:rPr>
    </w:lvl>
  </w:abstractNum>
  <w:num w:numId="1">
    <w:abstractNumId w:val="18"/>
  </w:num>
  <w:num w:numId="2">
    <w:abstractNumId w:val="31"/>
  </w:num>
  <w:num w:numId="3">
    <w:abstractNumId w:val="14"/>
  </w:num>
  <w:num w:numId="4">
    <w:abstractNumId w:val="42"/>
  </w:num>
  <w:num w:numId="5">
    <w:abstractNumId w:val="8"/>
  </w:num>
  <w:num w:numId="6">
    <w:abstractNumId w:val="10"/>
  </w:num>
  <w:num w:numId="7">
    <w:abstractNumId w:val="27"/>
  </w:num>
  <w:num w:numId="8">
    <w:abstractNumId w:val="20"/>
  </w:num>
  <w:num w:numId="9">
    <w:abstractNumId w:val="17"/>
  </w:num>
  <w:num w:numId="10">
    <w:abstractNumId w:val="29"/>
  </w:num>
  <w:num w:numId="11">
    <w:abstractNumId w:val="41"/>
  </w:num>
  <w:num w:numId="12">
    <w:abstractNumId w:val="12"/>
  </w:num>
  <w:num w:numId="13">
    <w:abstractNumId w:val="11"/>
  </w:num>
  <w:num w:numId="14">
    <w:abstractNumId w:val="26"/>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5"/>
  </w:num>
  <w:num w:numId="27">
    <w:abstractNumId w:val="34"/>
  </w:num>
  <w:num w:numId="28">
    <w:abstractNumId w:val="30"/>
  </w:num>
  <w:num w:numId="29">
    <w:abstractNumId w:val="13"/>
  </w:num>
  <w:num w:numId="30">
    <w:abstractNumId w:val="19"/>
  </w:num>
  <w:num w:numId="31">
    <w:abstractNumId w:val="2"/>
  </w:num>
  <w:num w:numId="32">
    <w:abstractNumId w:val="36"/>
  </w:num>
  <w:num w:numId="33">
    <w:abstractNumId w:val="22"/>
  </w:num>
  <w:num w:numId="34">
    <w:abstractNumId w:val="28"/>
  </w:num>
  <w:num w:numId="35">
    <w:abstractNumId w:val="35"/>
  </w:num>
  <w:num w:numId="36">
    <w:abstractNumId w:val="0"/>
  </w:num>
  <w:num w:numId="37">
    <w:abstractNumId w:val="9"/>
  </w:num>
  <w:num w:numId="38">
    <w:abstractNumId w:val="1"/>
  </w:num>
  <w:num w:numId="39">
    <w:abstractNumId w:val="40"/>
  </w:num>
  <w:num w:numId="40">
    <w:abstractNumId w:val="3"/>
  </w:num>
  <w:num w:numId="41">
    <w:abstractNumId w:val="39"/>
  </w:num>
  <w:num w:numId="42">
    <w:abstractNumId w:val="32"/>
  </w:num>
  <w:num w:numId="43">
    <w:abstractNumId w:val="24"/>
  </w:num>
  <w:num w:numId="44">
    <w:abstractNumId w:val="38"/>
  </w:num>
  <w:num w:numId="45">
    <w:abstractNumId w:val="4"/>
  </w:num>
  <w:num w:numId="46">
    <w:abstractNumId w:val="6"/>
  </w:num>
  <w:num w:numId="47">
    <w:abstractNumId w:val="21"/>
  </w:num>
  <w:num w:numId="48">
    <w:abstractNumId w:val="7"/>
  </w:num>
  <w:num w:numId="49">
    <w:abstractNumId w:val="33"/>
  </w:num>
  <w:num w:numId="50">
    <w:abstractNumId w:val="16"/>
  </w:num>
  <w:num w:numId="51">
    <w:abstractNumId w:val="15"/>
  </w:num>
  <w:num w:numId="52">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en-US" w:vendorID="64" w:dllVersion="6" w:nlCheck="1" w:checkStyle="1"/>
  <w:activeWritingStyle w:appName="MSWord" w:lang="es-BO" w:vendorID="64" w:dllVersion="6" w:nlCheck="1" w:checkStyle="1"/>
  <w:activeWritingStyle w:appName="MSWord" w:lang="da-DK" w:vendorID="64" w:dllVersion="6" w:nlCheck="1" w:checkStyle="0"/>
  <w:activeWritingStyle w:appName="MSWord" w:lang="fr-FR"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6" w:nlCheck="1" w:checkStyle="0"/>
  <w:activeWritingStyle w:appName="MSWord" w:lang="ru-R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0" w:nlCheck="1" w:checkStyle="0"/>
  <w:activeWritingStyle w:appName="MSWord" w:lang="fr-FR" w:vendorID="64" w:dllVersion="4096" w:nlCheck="1" w:checkStyle="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sjAwMDM3NrWwNDFU0lEKTi0uzszPAykwrgUAaJ++AywAAAA="/>
  </w:docVars>
  <w:rsids>
    <w:rsidRoot w:val="00D87EA1"/>
    <w:rsid w:val="000000E2"/>
    <w:rsid w:val="00000396"/>
    <w:rsid w:val="00000F77"/>
    <w:rsid w:val="00001848"/>
    <w:rsid w:val="000018F7"/>
    <w:rsid w:val="00001A41"/>
    <w:rsid w:val="00001D02"/>
    <w:rsid w:val="00001D34"/>
    <w:rsid w:val="00002064"/>
    <w:rsid w:val="00002067"/>
    <w:rsid w:val="0000284F"/>
    <w:rsid w:val="00002A04"/>
    <w:rsid w:val="0000316E"/>
    <w:rsid w:val="00003A94"/>
    <w:rsid w:val="000040F4"/>
    <w:rsid w:val="0000416B"/>
    <w:rsid w:val="00004183"/>
    <w:rsid w:val="000041C3"/>
    <w:rsid w:val="000046EE"/>
    <w:rsid w:val="000047A4"/>
    <w:rsid w:val="0000496D"/>
    <w:rsid w:val="00004E2C"/>
    <w:rsid w:val="000055EC"/>
    <w:rsid w:val="00005868"/>
    <w:rsid w:val="00005A84"/>
    <w:rsid w:val="00005AF9"/>
    <w:rsid w:val="00005B58"/>
    <w:rsid w:val="00005BC2"/>
    <w:rsid w:val="00005DDF"/>
    <w:rsid w:val="000063B3"/>
    <w:rsid w:val="00006A1C"/>
    <w:rsid w:val="00006CF7"/>
    <w:rsid w:val="00006CF8"/>
    <w:rsid w:val="000073D9"/>
    <w:rsid w:val="000075D5"/>
    <w:rsid w:val="00007607"/>
    <w:rsid w:val="00010188"/>
    <w:rsid w:val="0001068C"/>
    <w:rsid w:val="0001081C"/>
    <w:rsid w:val="00010D94"/>
    <w:rsid w:val="00010EBA"/>
    <w:rsid w:val="00010EF3"/>
    <w:rsid w:val="00011400"/>
    <w:rsid w:val="00011505"/>
    <w:rsid w:val="00011A7D"/>
    <w:rsid w:val="0001249E"/>
    <w:rsid w:val="000129B4"/>
    <w:rsid w:val="0001372B"/>
    <w:rsid w:val="00013B56"/>
    <w:rsid w:val="00013CC0"/>
    <w:rsid w:val="00013F13"/>
    <w:rsid w:val="000141D0"/>
    <w:rsid w:val="000146AB"/>
    <w:rsid w:val="00014746"/>
    <w:rsid w:val="00014909"/>
    <w:rsid w:val="00014B3C"/>
    <w:rsid w:val="00014DF8"/>
    <w:rsid w:val="0001547B"/>
    <w:rsid w:val="0001551A"/>
    <w:rsid w:val="00015607"/>
    <w:rsid w:val="00015AFB"/>
    <w:rsid w:val="0001615E"/>
    <w:rsid w:val="00016C60"/>
    <w:rsid w:val="00017168"/>
    <w:rsid w:val="000173B6"/>
    <w:rsid w:val="00017F71"/>
    <w:rsid w:val="000202BD"/>
    <w:rsid w:val="00020479"/>
    <w:rsid w:val="00020513"/>
    <w:rsid w:val="00020749"/>
    <w:rsid w:val="0002083E"/>
    <w:rsid w:val="00020C07"/>
    <w:rsid w:val="00021D00"/>
    <w:rsid w:val="00021FBE"/>
    <w:rsid w:val="00021FDD"/>
    <w:rsid w:val="0002252E"/>
    <w:rsid w:val="0002264B"/>
    <w:rsid w:val="000230B7"/>
    <w:rsid w:val="000230FE"/>
    <w:rsid w:val="000231E3"/>
    <w:rsid w:val="00023BF6"/>
    <w:rsid w:val="00023DB7"/>
    <w:rsid w:val="00024EDA"/>
    <w:rsid w:val="00025701"/>
    <w:rsid w:val="000257D4"/>
    <w:rsid w:val="000257E8"/>
    <w:rsid w:val="000258B1"/>
    <w:rsid w:val="00025EAB"/>
    <w:rsid w:val="00026251"/>
    <w:rsid w:val="000268DD"/>
    <w:rsid w:val="0002761D"/>
    <w:rsid w:val="00030099"/>
    <w:rsid w:val="0003019E"/>
    <w:rsid w:val="00031880"/>
    <w:rsid w:val="00031ADF"/>
    <w:rsid w:val="0003236A"/>
    <w:rsid w:val="00032483"/>
    <w:rsid w:val="00032800"/>
    <w:rsid w:val="00033976"/>
    <w:rsid w:val="0003407F"/>
    <w:rsid w:val="000340FC"/>
    <w:rsid w:val="000341E2"/>
    <w:rsid w:val="000343A6"/>
    <w:rsid w:val="0003443C"/>
    <w:rsid w:val="00035199"/>
    <w:rsid w:val="00035AA7"/>
    <w:rsid w:val="00035CDB"/>
    <w:rsid w:val="00035E0F"/>
    <w:rsid w:val="0003608E"/>
    <w:rsid w:val="00036468"/>
    <w:rsid w:val="00036834"/>
    <w:rsid w:val="0003691A"/>
    <w:rsid w:val="000369A8"/>
    <w:rsid w:val="00036A95"/>
    <w:rsid w:val="000370C1"/>
    <w:rsid w:val="000401AB"/>
    <w:rsid w:val="000406AA"/>
    <w:rsid w:val="00040A95"/>
    <w:rsid w:val="00040AF7"/>
    <w:rsid w:val="00040C24"/>
    <w:rsid w:val="00040D21"/>
    <w:rsid w:val="00041433"/>
    <w:rsid w:val="00041459"/>
    <w:rsid w:val="00041875"/>
    <w:rsid w:val="00042243"/>
    <w:rsid w:val="00042EB1"/>
    <w:rsid w:val="000437CC"/>
    <w:rsid w:val="000440DC"/>
    <w:rsid w:val="00044239"/>
    <w:rsid w:val="000443F4"/>
    <w:rsid w:val="000447E2"/>
    <w:rsid w:val="00044BEC"/>
    <w:rsid w:val="00045242"/>
    <w:rsid w:val="00045378"/>
    <w:rsid w:val="00045702"/>
    <w:rsid w:val="00045BD9"/>
    <w:rsid w:val="00045F36"/>
    <w:rsid w:val="00045F6B"/>
    <w:rsid w:val="0004624B"/>
    <w:rsid w:val="00046426"/>
    <w:rsid w:val="000465B3"/>
    <w:rsid w:val="00046B45"/>
    <w:rsid w:val="00046D4B"/>
    <w:rsid w:val="000475C8"/>
    <w:rsid w:val="0004761C"/>
    <w:rsid w:val="0004767C"/>
    <w:rsid w:val="000479FD"/>
    <w:rsid w:val="00047E5F"/>
    <w:rsid w:val="00047FD5"/>
    <w:rsid w:val="00047FF4"/>
    <w:rsid w:val="00050440"/>
    <w:rsid w:val="00050678"/>
    <w:rsid w:val="000507C8"/>
    <w:rsid w:val="00050B20"/>
    <w:rsid w:val="000511B1"/>
    <w:rsid w:val="000517CE"/>
    <w:rsid w:val="0005191A"/>
    <w:rsid w:val="00051FF2"/>
    <w:rsid w:val="000520FD"/>
    <w:rsid w:val="00052F2A"/>
    <w:rsid w:val="00053FC2"/>
    <w:rsid w:val="00054476"/>
    <w:rsid w:val="000547D2"/>
    <w:rsid w:val="00055256"/>
    <w:rsid w:val="00055265"/>
    <w:rsid w:val="0005555F"/>
    <w:rsid w:val="00055877"/>
    <w:rsid w:val="00055D83"/>
    <w:rsid w:val="00055E20"/>
    <w:rsid w:val="00055E97"/>
    <w:rsid w:val="00056018"/>
    <w:rsid w:val="00056078"/>
    <w:rsid w:val="00056174"/>
    <w:rsid w:val="0005626D"/>
    <w:rsid w:val="0005643D"/>
    <w:rsid w:val="000567CB"/>
    <w:rsid w:val="0005698B"/>
    <w:rsid w:val="00056A2F"/>
    <w:rsid w:val="00056C6E"/>
    <w:rsid w:val="00057004"/>
    <w:rsid w:val="000570E7"/>
    <w:rsid w:val="00057B7F"/>
    <w:rsid w:val="000602BE"/>
    <w:rsid w:val="0006039D"/>
    <w:rsid w:val="000605C2"/>
    <w:rsid w:val="000607F2"/>
    <w:rsid w:val="00060C74"/>
    <w:rsid w:val="00060DA1"/>
    <w:rsid w:val="00060FB9"/>
    <w:rsid w:val="00061248"/>
    <w:rsid w:val="00061777"/>
    <w:rsid w:val="00061917"/>
    <w:rsid w:val="00061A39"/>
    <w:rsid w:val="00061AA4"/>
    <w:rsid w:val="00062536"/>
    <w:rsid w:val="000628F3"/>
    <w:rsid w:val="00062DD6"/>
    <w:rsid w:val="00063173"/>
    <w:rsid w:val="0006329A"/>
    <w:rsid w:val="00063647"/>
    <w:rsid w:val="00063871"/>
    <w:rsid w:val="00064372"/>
    <w:rsid w:val="000643EC"/>
    <w:rsid w:val="0006455F"/>
    <w:rsid w:val="000645AF"/>
    <w:rsid w:val="000649B4"/>
    <w:rsid w:val="00064C12"/>
    <w:rsid w:val="000663C9"/>
    <w:rsid w:val="00066C70"/>
    <w:rsid w:val="00066D83"/>
    <w:rsid w:val="00067932"/>
    <w:rsid w:val="000700A0"/>
    <w:rsid w:val="0007027D"/>
    <w:rsid w:val="00070475"/>
    <w:rsid w:val="00070B54"/>
    <w:rsid w:val="00070B70"/>
    <w:rsid w:val="00070EC2"/>
    <w:rsid w:val="000714A0"/>
    <w:rsid w:val="000719ED"/>
    <w:rsid w:val="00071A90"/>
    <w:rsid w:val="00071E73"/>
    <w:rsid w:val="0007208C"/>
    <w:rsid w:val="00073226"/>
    <w:rsid w:val="0007329E"/>
    <w:rsid w:val="000734B6"/>
    <w:rsid w:val="000737EE"/>
    <w:rsid w:val="00073A84"/>
    <w:rsid w:val="00073B0F"/>
    <w:rsid w:val="00073C2B"/>
    <w:rsid w:val="00073CFF"/>
    <w:rsid w:val="00074473"/>
    <w:rsid w:val="00075513"/>
    <w:rsid w:val="000756F5"/>
    <w:rsid w:val="0007643F"/>
    <w:rsid w:val="000764CF"/>
    <w:rsid w:val="0007691B"/>
    <w:rsid w:val="00076A01"/>
    <w:rsid w:val="00076B38"/>
    <w:rsid w:val="00076C37"/>
    <w:rsid w:val="0007707E"/>
    <w:rsid w:val="0007719E"/>
    <w:rsid w:val="0007725F"/>
    <w:rsid w:val="0007784A"/>
    <w:rsid w:val="00077B29"/>
    <w:rsid w:val="00077BFF"/>
    <w:rsid w:val="00077DDE"/>
    <w:rsid w:val="0008124B"/>
    <w:rsid w:val="000818A2"/>
    <w:rsid w:val="00081F1E"/>
    <w:rsid w:val="00081FCE"/>
    <w:rsid w:val="0008218B"/>
    <w:rsid w:val="0008219C"/>
    <w:rsid w:val="000823AD"/>
    <w:rsid w:val="00082D9E"/>
    <w:rsid w:val="00083219"/>
    <w:rsid w:val="000833BE"/>
    <w:rsid w:val="0008386D"/>
    <w:rsid w:val="00083965"/>
    <w:rsid w:val="00083C30"/>
    <w:rsid w:val="00083FBA"/>
    <w:rsid w:val="00083FEA"/>
    <w:rsid w:val="000844B4"/>
    <w:rsid w:val="0008467C"/>
    <w:rsid w:val="00084847"/>
    <w:rsid w:val="00084A46"/>
    <w:rsid w:val="00084B49"/>
    <w:rsid w:val="00084C6E"/>
    <w:rsid w:val="000852F9"/>
    <w:rsid w:val="00085CFF"/>
    <w:rsid w:val="00085F61"/>
    <w:rsid w:val="0008683B"/>
    <w:rsid w:val="00086C31"/>
    <w:rsid w:val="00086D22"/>
    <w:rsid w:val="00087059"/>
    <w:rsid w:val="00087160"/>
    <w:rsid w:val="0008753D"/>
    <w:rsid w:val="00087D0B"/>
    <w:rsid w:val="00087FFB"/>
    <w:rsid w:val="0009008A"/>
    <w:rsid w:val="00090260"/>
    <w:rsid w:val="00090AF2"/>
    <w:rsid w:val="00090F8D"/>
    <w:rsid w:val="00090FDF"/>
    <w:rsid w:val="00091117"/>
    <w:rsid w:val="00091298"/>
    <w:rsid w:val="0009154F"/>
    <w:rsid w:val="0009181F"/>
    <w:rsid w:val="00092043"/>
    <w:rsid w:val="000923A6"/>
    <w:rsid w:val="00092598"/>
    <w:rsid w:val="00092D4F"/>
    <w:rsid w:val="0009376B"/>
    <w:rsid w:val="0009387E"/>
    <w:rsid w:val="00093896"/>
    <w:rsid w:val="00093F69"/>
    <w:rsid w:val="00094A51"/>
    <w:rsid w:val="00094EE8"/>
    <w:rsid w:val="000953EC"/>
    <w:rsid w:val="00095601"/>
    <w:rsid w:val="00095C02"/>
    <w:rsid w:val="00096283"/>
    <w:rsid w:val="00097759"/>
    <w:rsid w:val="00097D50"/>
    <w:rsid w:val="000A0092"/>
    <w:rsid w:val="000A0171"/>
    <w:rsid w:val="000A05B1"/>
    <w:rsid w:val="000A111B"/>
    <w:rsid w:val="000A1246"/>
    <w:rsid w:val="000A1399"/>
    <w:rsid w:val="000A13C0"/>
    <w:rsid w:val="000A18DF"/>
    <w:rsid w:val="000A19D3"/>
    <w:rsid w:val="000A23E4"/>
    <w:rsid w:val="000A264E"/>
    <w:rsid w:val="000A26FF"/>
    <w:rsid w:val="000A2B70"/>
    <w:rsid w:val="000A2CAF"/>
    <w:rsid w:val="000A36E5"/>
    <w:rsid w:val="000A3C8B"/>
    <w:rsid w:val="000A4498"/>
    <w:rsid w:val="000A46AD"/>
    <w:rsid w:val="000A4778"/>
    <w:rsid w:val="000A4C49"/>
    <w:rsid w:val="000A4F27"/>
    <w:rsid w:val="000A4F92"/>
    <w:rsid w:val="000A50DC"/>
    <w:rsid w:val="000A5598"/>
    <w:rsid w:val="000A5CFC"/>
    <w:rsid w:val="000A5D05"/>
    <w:rsid w:val="000A5DD5"/>
    <w:rsid w:val="000A5E82"/>
    <w:rsid w:val="000A6A68"/>
    <w:rsid w:val="000A6C06"/>
    <w:rsid w:val="000A736E"/>
    <w:rsid w:val="000A7631"/>
    <w:rsid w:val="000B0161"/>
    <w:rsid w:val="000B0605"/>
    <w:rsid w:val="000B0A9E"/>
    <w:rsid w:val="000B0EA7"/>
    <w:rsid w:val="000B0F17"/>
    <w:rsid w:val="000B177B"/>
    <w:rsid w:val="000B1F69"/>
    <w:rsid w:val="000B27D3"/>
    <w:rsid w:val="000B2C2F"/>
    <w:rsid w:val="000B2CBF"/>
    <w:rsid w:val="000B367F"/>
    <w:rsid w:val="000B495D"/>
    <w:rsid w:val="000B4B92"/>
    <w:rsid w:val="000B4C47"/>
    <w:rsid w:val="000B4E4C"/>
    <w:rsid w:val="000B530F"/>
    <w:rsid w:val="000B540C"/>
    <w:rsid w:val="000B5910"/>
    <w:rsid w:val="000B5985"/>
    <w:rsid w:val="000B59C5"/>
    <w:rsid w:val="000B5DAD"/>
    <w:rsid w:val="000B5E85"/>
    <w:rsid w:val="000B5F4E"/>
    <w:rsid w:val="000B6027"/>
    <w:rsid w:val="000B62B7"/>
    <w:rsid w:val="000B62B9"/>
    <w:rsid w:val="000B694F"/>
    <w:rsid w:val="000B6D35"/>
    <w:rsid w:val="000B7379"/>
    <w:rsid w:val="000B7398"/>
    <w:rsid w:val="000C026B"/>
    <w:rsid w:val="000C03C3"/>
    <w:rsid w:val="000C0AD2"/>
    <w:rsid w:val="000C0E76"/>
    <w:rsid w:val="000C1120"/>
    <w:rsid w:val="000C1587"/>
    <w:rsid w:val="000C1716"/>
    <w:rsid w:val="000C1DC4"/>
    <w:rsid w:val="000C21B7"/>
    <w:rsid w:val="000C259B"/>
    <w:rsid w:val="000C273D"/>
    <w:rsid w:val="000C298C"/>
    <w:rsid w:val="000C2ACA"/>
    <w:rsid w:val="000C2BA2"/>
    <w:rsid w:val="000C2F11"/>
    <w:rsid w:val="000C4657"/>
    <w:rsid w:val="000C4B16"/>
    <w:rsid w:val="000C569C"/>
    <w:rsid w:val="000C5A78"/>
    <w:rsid w:val="000C5AB7"/>
    <w:rsid w:val="000C5DD7"/>
    <w:rsid w:val="000C66E7"/>
    <w:rsid w:val="000C6C8C"/>
    <w:rsid w:val="000C7970"/>
    <w:rsid w:val="000D0282"/>
    <w:rsid w:val="000D02EA"/>
    <w:rsid w:val="000D056D"/>
    <w:rsid w:val="000D079C"/>
    <w:rsid w:val="000D087B"/>
    <w:rsid w:val="000D0C1E"/>
    <w:rsid w:val="000D0D63"/>
    <w:rsid w:val="000D183F"/>
    <w:rsid w:val="000D1B90"/>
    <w:rsid w:val="000D1F36"/>
    <w:rsid w:val="000D23BF"/>
    <w:rsid w:val="000D27A6"/>
    <w:rsid w:val="000D2B93"/>
    <w:rsid w:val="000D2DD8"/>
    <w:rsid w:val="000D39C8"/>
    <w:rsid w:val="000D3D7D"/>
    <w:rsid w:val="000D3DF9"/>
    <w:rsid w:val="000D4480"/>
    <w:rsid w:val="000D4776"/>
    <w:rsid w:val="000D4E80"/>
    <w:rsid w:val="000D53E0"/>
    <w:rsid w:val="000D5B1D"/>
    <w:rsid w:val="000D6019"/>
    <w:rsid w:val="000D63D6"/>
    <w:rsid w:val="000D641E"/>
    <w:rsid w:val="000D6B6B"/>
    <w:rsid w:val="000D70EC"/>
    <w:rsid w:val="000D72D3"/>
    <w:rsid w:val="000D78D0"/>
    <w:rsid w:val="000D7C34"/>
    <w:rsid w:val="000E01A9"/>
    <w:rsid w:val="000E0F57"/>
    <w:rsid w:val="000E12EF"/>
    <w:rsid w:val="000E17BF"/>
    <w:rsid w:val="000E1805"/>
    <w:rsid w:val="000E18E1"/>
    <w:rsid w:val="000E2092"/>
    <w:rsid w:val="000E3463"/>
    <w:rsid w:val="000E36E6"/>
    <w:rsid w:val="000E42C6"/>
    <w:rsid w:val="000E4542"/>
    <w:rsid w:val="000E458F"/>
    <w:rsid w:val="000E7A05"/>
    <w:rsid w:val="000F04EE"/>
    <w:rsid w:val="000F0A40"/>
    <w:rsid w:val="000F0BAF"/>
    <w:rsid w:val="000F0C50"/>
    <w:rsid w:val="000F1078"/>
    <w:rsid w:val="000F13B3"/>
    <w:rsid w:val="000F1696"/>
    <w:rsid w:val="000F1DE2"/>
    <w:rsid w:val="000F26DB"/>
    <w:rsid w:val="000F2FB9"/>
    <w:rsid w:val="000F387C"/>
    <w:rsid w:val="000F3A33"/>
    <w:rsid w:val="000F3EE4"/>
    <w:rsid w:val="000F47C0"/>
    <w:rsid w:val="000F485F"/>
    <w:rsid w:val="000F4961"/>
    <w:rsid w:val="000F586F"/>
    <w:rsid w:val="000F5EA2"/>
    <w:rsid w:val="000F5F5F"/>
    <w:rsid w:val="000F5FDA"/>
    <w:rsid w:val="000F6029"/>
    <w:rsid w:val="000F66AE"/>
    <w:rsid w:val="000F68BA"/>
    <w:rsid w:val="000F6932"/>
    <w:rsid w:val="000F711A"/>
    <w:rsid w:val="000F753F"/>
    <w:rsid w:val="000F7635"/>
    <w:rsid w:val="000F7772"/>
    <w:rsid w:val="000F787A"/>
    <w:rsid w:val="000F7C01"/>
    <w:rsid w:val="00100B1B"/>
    <w:rsid w:val="0010118B"/>
    <w:rsid w:val="00101307"/>
    <w:rsid w:val="001013E4"/>
    <w:rsid w:val="001015FC"/>
    <w:rsid w:val="00101821"/>
    <w:rsid w:val="00101F69"/>
    <w:rsid w:val="001026FE"/>
    <w:rsid w:val="00102709"/>
    <w:rsid w:val="00102B05"/>
    <w:rsid w:val="0010325D"/>
    <w:rsid w:val="001034AD"/>
    <w:rsid w:val="001038FF"/>
    <w:rsid w:val="00104215"/>
    <w:rsid w:val="00104541"/>
    <w:rsid w:val="0010468F"/>
    <w:rsid w:val="00104AE9"/>
    <w:rsid w:val="001051BC"/>
    <w:rsid w:val="00105337"/>
    <w:rsid w:val="001054FB"/>
    <w:rsid w:val="00105C1D"/>
    <w:rsid w:val="00105CC3"/>
    <w:rsid w:val="00105D29"/>
    <w:rsid w:val="00106037"/>
    <w:rsid w:val="00106682"/>
    <w:rsid w:val="001067FD"/>
    <w:rsid w:val="00106A50"/>
    <w:rsid w:val="00106B76"/>
    <w:rsid w:val="00107035"/>
    <w:rsid w:val="001072A7"/>
    <w:rsid w:val="001072D6"/>
    <w:rsid w:val="00107340"/>
    <w:rsid w:val="001073B1"/>
    <w:rsid w:val="00107863"/>
    <w:rsid w:val="001102F2"/>
    <w:rsid w:val="00110355"/>
    <w:rsid w:val="001105CB"/>
    <w:rsid w:val="001105DB"/>
    <w:rsid w:val="00110760"/>
    <w:rsid w:val="0011079C"/>
    <w:rsid w:val="0011079D"/>
    <w:rsid w:val="001108D5"/>
    <w:rsid w:val="001108DF"/>
    <w:rsid w:val="001115AD"/>
    <w:rsid w:val="00111CEA"/>
    <w:rsid w:val="00111F4A"/>
    <w:rsid w:val="0011212B"/>
    <w:rsid w:val="00112206"/>
    <w:rsid w:val="001122FB"/>
    <w:rsid w:val="00112B21"/>
    <w:rsid w:val="00113055"/>
    <w:rsid w:val="0011337A"/>
    <w:rsid w:val="00113583"/>
    <w:rsid w:val="001144AD"/>
    <w:rsid w:val="0011451A"/>
    <w:rsid w:val="0011477A"/>
    <w:rsid w:val="00114AE3"/>
    <w:rsid w:val="0011535E"/>
    <w:rsid w:val="001153F2"/>
    <w:rsid w:val="001155A5"/>
    <w:rsid w:val="00115CE5"/>
    <w:rsid w:val="00115D23"/>
    <w:rsid w:val="00115E99"/>
    <w:rsid w:val="00115F2D"/>
    <w:rsid w:val="00116065"/>
    <w:rsid w:val="001168A0"/>
    <w:rsid w:val="00116AAF"/>
    <w:rsid w:val="00116E4D"/>
    <w:rsid w:val="00117158"/>
    <w:rsid w:val="00117759"/>
    <w:rsid w:val="001178AD"/>
    <w:rsid w:val="00117A7C"/>
    <w:rsid w:val="00117AB4"/>
    <w:rsid w:val="00117B04"/>
    <w:rsid w:val="001208BC"/>
    <w:rsid w:val="00120F94"/>
    <w:rsid w:val="00121342"/>
    <w:rsid w:val="001213EB"/>
    <w:rsid w:val="00121A5C"/>
    <w:rsid w:val="0012257F"/>
    <w:rsid w:val="00122FC4"/>
    <w:rsid w:val="0012368F"/>
    <w:rsid w:val="00124146"/>
    <w:rsid w:val="0012414D"/>
    <w:rsid w:val="0012432A"/>
    <w:rsid w:val="0012483C"/>
    <w:rsid w:val="00124991"/>
    <w:rsid w:val="00125B33"/>
    <w:rsid w:val="00126246"/>
    <w:rsid w:val="00127190"/>
    <w:rsid w:val="00127394"/>
    <w:rsid w:val="001279D3"/>
    <w:rsid w:val="001303DF"/>
    <w:rsid w:val="00130A8C"/>
    <w:rsid w:val="00130C73"/>
    <w:rsid w:val="001311B8"/>
    <w:rsid w:val="0013139A"/>
    <w:rsid w:val="001314B7"/>
    <w:rsid w:val="0013171E"/>
    <w:rsid w:val="00131777"/>
    <w:rsid w:val="001319B1"/>
    <w:rsid w:val="00131DD5"/>
    <w:rsid w:val="00131E62"/>
    <w:rsid w:val="0013214E"/>
    <w:rsid w:val="00132894"/>
    <w:rsid w:val="00132938"/>
    <w:rsid w:val="0013327F"/>
    <w:rsid w:val="00133429"/>
    <w:rsid w:val="00133521"/>
    <w:rsid w:val="00133820"/>
    <w:rsid w:val="00133F49"/>
    <w:rsid w:val="0013487E"/>
    <w:rsid w:val="0013495C"/>
    <w:rsid w:val="00134A56"/>
    <w:rsid w:val="00134B76"/>
    <w:rsid w:val="00134EA2"/>
    <w:rsid w:val="001351CC"/>
    <w:rsid w:val="001355E1"/>
    <w:rsid w:val="0013602D"/>
    <w:rsid w:val="0013617C"/>
    <w:rsid w:val="001361B8"/>
    <w:rsid w:val="001361C2"/>
    <w:rsid w:val="00136424"/>
    <w:rsid w:val="001368EF"/>
    <w:rsid w:val="00136C0E"/>
    <w:rsid w:val="001372DB"/>
    <w:rsid w:val="00137516"/>
    <w:rsid w:val="00137C0D"/>
    <w:rsid w:val="00137CF9"/>
    <w:rsid w:val="00137EF8"/>
    <w:rsid w:val="00137F87"/>
    <w:rsid w:val="001400E2"/>
    <w:rsid w:val="001405E7"/>
    <w:rsid w:val="00140991"/>
    <w:rsid w:val="001412C1"/>
    <w:rsid w:val="001412E5"/>
    <w:rsid w:val="00141846"/>
    <w:rsid w:val="0014271C"/>
    <w:rsid w:val="001428FD"/>
    <w:rsid w:val="00142DBD"/>
    <w:rsid w:val="001431CF"/>
    <w:rsid w:val="00143937"/>
    <w:rsid w:val="00143EEE"/>
    <w:rsid w:val="001448D6"/>
    <w:rsid w:val="0014556B"/>
    <w:rsid w:val="00145693"/>
    <w:rsid w:val="001456A2"/>
    <w:rsid w:val="00145EB0"/>
    <w:rsid w:val="00146494"/>
    <w:rsid w:val="0014671C"/>
    <w:rsid w:val="00146898"/>
    <w:rsid w:val="00146E3E"/>
    <w:rsid w:val="00147735"/>
    <w:rsid w:val="00147B4F"/>
    <w:rsid w:val="0015049F"/>
    <w:rsid w:val="0015050E"/>
    <w:rsid w:val="00150E35"/>
    <w:rsid w:val="00150F53"/>
    <w:rsid w:val="00151259"/>
    <w:rsid w:val="00151BC2"/>
    <w:rsid w:val="00151FB8"/>
    <w:rsid w:val="00151FDC"/>
    <w:rsid w:val="001523A0"/>
    <w:rsid w:val="001523B9"/>
    <w:rsid w:val="001524A2"/>
    <w:rsid w:val="00152690"/>
    <w:rsid w:val="001528D3"/>
    <w:rsid w:val="00152A0F"/>
    <w:rsid w:val="00153226"/>
    <w:rsid w:val="001532FC"/>
    <w:rsid w:val="00153C03"/>
    <w:rsid w:val="001540BC"/>
    <w:rsid w:val="0015530C"/>
    <w:rsid w:val="001553E8"/>
    <w:rsid w:val="00156B64"/>
    <w:rsid w:val="00156C8F"/>
    <w:rsid w:val="0016000E"/>
    <w:rsid w:val="001601B5"/>
    <w:rsid w:val="001604BA"/>
    <w:rsid w:val="00160588"/>
    <w:rsid w:val="00160707"/>
    <w:rsid w:val="001607CB"/>
    <w:rsid w:val="00160FAD"/>
    <w:rsid w:val="0016150A"/>
    <w:rsid w:val="00161696"/>
    <w:rsid w:val="00162336"/>
    <w:rsid w:val="00162530"/>
    <w:rsid w:val="001628E6"/>
    <w:rsid w:val="00162F6D"/>
    <w:rsid w:val="0016309A"/>
    <w:rsid w:val="00164453"/>
    <w:rsid w:val="00164D43"/>
    <w:rsid w:val="00165042"/>
    <w:rsid w:val="00165061"/>
    <w:rsid w:val="00165388"/>
    <w:rsid w:val="001654DB"/>
    <w:rsid w:val="0016551C"/>
    <w:rsid w:val="00165CF3"/>
    <w:rsid w:val="001669FD"/>
    <w:rsid w:val="00166F57"/>
    <w:rsid w:val="00166F9E"/>
    <w:rsid w:val="001670F4"/>
    <w:rsid w:val="001675B9"/>
    <w:rsid w:val="00167A76"/>
    <w:rsid w:val="00167E83"/>
    <w:rsid w:val="001705B5"/>
    <w:rsid w:val="0017097E"/>
    <w:rsid w:val="00170C2B"/>
    <w:rsid w:val="00170F38"/>
    <w:rsid w:val="00171853"/>
    <w:rsid w:val="00171F05"/>
    <w:rsid w:val="00172017"/>
    <w:rsid w:val="0017219F"/>
    <w:rsid w:val="00172862"/>
    <w:rsid w:val="00172A47"/>
    <w:rsid w:val="00172F60"/>
    <w:rsid w:val="00173359"/>
    <w:rsid w:val="0017343F"/>
    <w:rsid w:val="001737B2"/>
    <w:rsid w:val="00173869"/>
    <w:rsid w:val="00173C31"/>
    <w:rsid w:val="00174166"/>
    <w:rsid w:val="001741A9"/>
    <w:rsid w:val="001742AC"/>
    <w:rsid w:val="00174BE0"/>
    <w:rsid w:val="00175085"/>
    <w:rsid w:val="00175253"/>
    <w:rsid w:val="001752C2"/>
    <w:rsid w:val="00175663"/>
    <w:rsid w:val="0017599F"/>
    <w:rsid w:val="00175B7C"/>
    <w:rsid w:val="0017615D"/>
    <w:rsid w:val="0017626D"/>
    <w:rsid w:val="0017771D"/>
    <w:rsid w:val="00177B9A"/>
    <w:rsid w:val="00180118"/>
    <w:rsid w:val="00180A20"/>
    <w:rsid w:val="00180CCC"/>
    <w:rsid w:val="00181113"/>
    <w:rsid w:val="0018168F"/>
    <w:rsid w:val="00181896"/>
    <w:rsid w:val="001818E2"/>
    <w:rsid w:val="00181A1A"/>
    <w:rsid w:val="00181F39"/>
    <w:rsid w:val="0018210E"/>
    <w:rsid w:val="00182DC2"/>
    <w:rsid w:val="00182E34"/>
    <w:rsid w:val="00183EFE"/>
    <w:rsid w:val="0018401C"/>
    <w:rsid w:val="001843A1"/>
    <w:rsid w:val="00184552"/>
    <w:rsid w:val="00184CC4"/>
    <w:rsid w:val="001851FB"/>
    <w:rsid w:val="0018539F"/>
    <w:rsid w:val="0018574B"/>
    <w:rsid w:val="00185CDB"/>
    <w:rsid w:val="00185D9C"/>
    <w:rsid w:val="00185DC8"/>
    <w:rsid w:val="00186195"/>
    <w:rsid w:val="001863D2"/>
    <w:rsid w:val="0018673B"/>
    <w:rsid w:val="001870F0"/>
    <w:rsid w:val="001876EA"/>
    <w:rsid w:val="00187B61"/>
    <w:rsid w:val="001906B1"/>
    <w:rsid w:val="00190EF1"/>
    <w:rsid w:val="00191137"/>
    <w:rsid w:val="001911ED"/>
    <w:rsid w:val="00191513"/>
    <w:rsid w:val="0019164C"/>
    <w:rsid w:val="00191BEE"/>
    <w:rsid w:val="0019235D"/>
    <w:rsid w:val="00192397"/>
    <w:rsid w:val="00192AE1"/>
    <w:rsid w:val="00192E9A"/>
    <w:rsid w:val="00193055"/>
    <w:rsid w:val="00193104"/>
    <w:rsid w:val="001931C4"/>
    <w:rsid w:val="0019393D"/>
    <w:rsid w:val="00193A7B"/>
    <w:rsid w:val="00194641"/>
    <w:rsid w:val="00194996"/>
    <w:rsid w:val="00194B2E"/>
    <w:rsid w:val="0019546E"/>
    <w:rsid w:val="001957D4"/>
    <w:rsid w:val="00195CA8"/>
    <w:rsid w:val="00196079"/>
    <w:rsid w:val="00196318"/>
    <w:rsid w:val="0019655A"/>
    <w:rsid w:val="0019672C"/>
    <w:rsid w:val="00196EE7"/>
    <w:rsid w:val="00197573"/>
    <w:rsid w:val="0019790F"/>
    <w:rsid w:val="00197AAE"/>
    <w:rsid w:val="001A015A"/>
    <w:rsid w:val="001A041D"/>
    <w:rsid w:val="001A0935"/>
    <w:rsid w:val="001A09A4"/>
    <w:rsid w:val="001A16BB"/>
    <w:rsid w:val="001A1743"/>
    <w:rsid w:val="001A1EB3"/>
    <w:rsid w:val="001A1F99"/>
    <w:rsid w:val="001A2789"/>
    <w:rsid w:val="001A2C55"/>
    <w:rsid w:val="001A3104"/>
    <w:rsid w:val="001A3388"/>
    <w:rsid w:val="001A3397"/>
    <w:rsid w:val="001A3536"/>
    <w:rsid w:val="001A4075"/>
    <w:rsid w:val="001A4384"/>
    <w:rsid w:val="001A452D"/>
    <w:rsid w:val="001A486D"/>
    <w:rsid w:val="001A4F32"/>
    <w:rsid w:val="001A5643"/>
    <w:rsid w:val="001A57B5"/>
    <w:rsid w:val="001A57DF"/>
    <w:rsid w:val="001A5B13"/>
    <w:rsid w:val="001A5BCD"/>
    <w:rsid w:val="001A5D84"/>
    <w:rsid w:val="001A669B"/>
    <w:rsid w:val="001A66A9"/>
    <w:rsid w:val="001A6735"/>
    <w:rsid w:val="001A7106"/>
    <w:rsid w:val="001A73AD"/>
    <w:rsid w:val="001A7F30"/>
    <w:rsid w:val="001B0299"/>
    <w:rsid w:val="001B065F"/>
    <w:rsid w:val="001B0BD7"/>
    <w:rsid w:val="001B0CDE"/>
    <w:rsid w:val="001B0F86"/>
    <w:rsid w:val="001B11A3"/>
    <w:rsid w:val="001B1A81"/>
    <w:rsid w:val="001B1D48"/>
    <w:rsid w:val="001B2802"/>
    <w:rsid w:val="001B28D4"/>
    <w:rsid w:val="001B2B15"/>
    <w:rsid w:val="001B2BAA"/>
    <w:rsid w:val="001B32CB"/>
    <w:rsid w:val="001B3587"/>
    <w:rsid w:val="001B3E5A"/>
    <w:rsid w:val="001B400E"/>
    <w:rsid w:val="001B49EC"/>
    <w:rsid w:val="001B4D62"/>
    <w:rsid w:val="001B50FF"/>
    <w:rsid w:val="001B53A3"/>
    <w:rsid w:val="001B53D8"/>
    <w:rsid w:val="001B5405"/>
    <w:rsid w:val="001B6359"/>
    <w:rsid w:val="001B6415"/>
    <w:rsid w:val="001B6556"/>
    <w:rsid w:val="001B684E"/>
    <w:rsid w:val="001B6B99"/>
    <w:rsid w:val="001B6BA1"/>
    <w:rsid w:val="001B6E4F"/>
    <w:rsid w:val="001B72D4"/>
    <w:rsid w:val="001B793F"/>
    <w:rsid w:val="001C0521"/>
    <w:rsid w:val="001C0797"/>
    <w:rsid w:val="001C0BE3"/>
    <w:rsid w:val="001C0C6F"/>
    <w:rsid w:val="001C0E13"/>
    <w:rsid w:val="001C0F8E"/>
    <w:rsid w:val="001C1B98"/>
    <w:rsid w:val="001C1C86"/>
    <w:rsid w:val="001C1DEB"/>
    <w:rsid w:val="001C2B2B"/>
    <w:rsid w:val="001C3032"/>
    <w:rsid w:val="001C355C"/>
    <w:rsid w:val="001C397A"/>
    <w:rsid w:val="001C3AE8"/>
    <w:rsid w:val="001C3AF7"/>
    <w:rsid w:val="001C4217"/>
    <w:rsid w:val="001C4593"/>
    <w:rsid w:val="001C4597"/>
    <w:rsid w:val="001C4700"/>
    <w:rsid w:val="001C4E79"/>
    <w:rsid w:val="001C53CE"/>
    <w:rsid w:val="001C561F"/>
    <w:rsid w:val="001C5947"/>
    <w:rsid w:val="001C673C"/>
    <w:rsid w:val="001C68AE"/>
    <w:rsid w:val="001C7554"/>
    <w:rsid w:val="001C78AE"/>
    <w:rsid w:val="001C7E93"/>
    <w:rsid w:val="001D079A"/>
    <w:rsid w:val="001D0A18"/>
    <w:rsid w:val="001D1252"/>
    <w:rsid w:val="001D1BE1"/>
    <w:rsid w:val="001D1D05"/>
    <w:rsid w:val="001D29B4"/>
    <w:rsid w:val="001D3F11"/>
    <w:rsid w:val="001D414E"/>
    <w:rsid w:val="001D4268"/>
    <w:rsid w:val="001D4A8A"/>
    <w:rsid w:val="001D4ED8"/>
    <w:rsid w:val="001D5234"/>
    <w:rsid w:val="001D541B"/>
    <w:rsid w:val="001D5DE1"/>
    <w:rsid w:val="001D6166"/>
    <w:rsid w:val="001D63E8"/>
    <w:rsid w:val="001D641E"/>
    <w:rsid w:val="001D6ECE"/>
    <w:rsid w:val="001D71E3"/>
    <w:rsid w:val="001D7638"/>
    <w:rsid w:val="001E0206"/>
    <w:rsid w:val="001E051B"/>
    <w:rsid w:val="001E0834"/>
    <w:rsid w:val="001E0A87"/>
    <w:rsid w:val="001E0B8F"/>
    <w:rsid w:val="001E0F7C"/>
    <w:rsid w:val="001E1091"/>
    <w:rsid w:val="001E12AE"/>
    <w:rsid w:val="001E143F"/>
    <w:rsid w:val="001E14B7"/>
    <w:rsid w:val="001E186D"/>
    <w:rsid w:val="001E18DE"/>
    <w:rsid w:val="001E1B08"/>
    <w:rsid w:val="001E250B"/>
    <w:rsid w:val="001E264B"/>
    <w:rsid w:val="001E2652"/>
    <w:rsid w:val="001E2A68"/>
    <w:rsid w:val="001E2E23"/>
    <w:rsid w:val="001E32AC"/>
    <w:rsid w:val="001E3D7C"/>
    <w:rsid w:val="001E4242"/>
    <w:rsid w:val="001E45EF"/>
    <w:rsid w:val="001E4CCB"/>
    <w:rsid w:val="001E4D0E"/>
    <w:rsid w:val="001E4D92"/>
    <w:rsid w:val="001E5138"/>
    <w:rsid w:val="001E5598"/>
    <w:rsid w:val="001E5629"/>
    <w:rsid w:val="001E5AAF"/>
    <w:rsid w:val="001E6175"/>
    <w:rsid w:val="001E6808"/>
    <w:rsid w:val="001E6C0C"/>
    <w:rsid w:val="001E71A8"/>
    <w:rsid w:val="001E79DA"/>
    <w:rsid w:val="001F0A81"/>
    <w:rsid w:val="001F0EEB"/>
    <w:rsid w:val="001F1783"/>
    <w:rsid w:val="001F1A3C"/>
    <w:rsid w:val="001F2024"/>
    <w:rsid w:val="001F2A3B"/>
    <w:rsid w:val="001F2BF2"/>
    <w:rsid w:val="001F33CE"/>
    <w:rsid w:val="001F3558"/>
    <w:rsid w:val="001F3583"/>
    <w:rsid w:val="001F3624"/>
    <w:rsid w:val="001F4123"/>
    <w:rsid w:val="001F4A9E"/>
    <w:rsid w:val="001F4C62"/>
    <w:rsid w:val="001F595E"/>
    <w:rsid w:val="001F6051"/>
    <w:rsid w:val="001F699C"/>
    <w:rsid w:val="001F6D1E"/>
    <w:rsid w:val="001F7BE7"/>
    <w:rsid w:val="001F7D75"/>
    <w:rsid w:val="002001BE"/>
    <w:rsid w:val="002001DA"/>
    <w:rsid w:val="002013EE"/>
    <w:rsid w:val="0020199A"/>
    <w:rsid w:val="00202103"/>
    <w:rsid w:val="0020212F"/>
    <w:rsid w:val="0020251D"/>
    <w:rsid w:val="00203016"/>
    <w:rsid w:val="00203265"/>
    <w:rsid w:val="002032CC"/>
    <w:rsid w:val="00203A4D"/>
    <w:rsid w:val="00203BB8"/>
    <w:rsid w:val="00204421"/>
    <w:rsid w:val="002044E0"/>
    <w:rsid w:val="002045C2"/>
    <w:rsid w:val="0020489A"/>
    <w:rsid w:val="00204CD6"/>
    <w:rsid w:val="00204E67"/>
    <w:rsid w:val="00205149"/>
    <w:rsid w:val="002052CA"/>
    <w:rsid w:val="00205969"/>
    <w:rsid w:val="00205C01"/>
    <w:rsid w:val="00205C81"/>
    <w:rsid w:val="002060B3"/>
    <w:rsid w:val="00206A9B"/>
    <w:rsid w:val="00206B04"/>
    <w:rsid w:val="00206C4D"/>
    <w:rsid w:val="0020749C"/>
    <w:rsid w:val="0020769B"/>
    <w:rsid w:val="00207927"/>
    <w:rsid w:val="00207A99"/>
    <w:rsid w:val="00207E8F"/>
    <w:rsid w:val="00207EB6"/>
    <w:rsid w:val="0021047D"/>
    <w:rsid w:val="00210948"/>
    <w:rsid w:val="00210F4E"/>
    <w:rsid w:val="00210F91"/>
    <w:rsid w:val="002112B4"/>
    <w:rsid w:val="00211D99"/>
    <w:rsid w:val="00212313"/>
    <w:rsid w:val="0021249E"/>
    <w:rsid w:val="002125E3"/>
    <w:rsid w:val="0021290E"/>
    <w:rsid w:val="00212DDE"/>
    <w:rsid w:val="00212F1A"/>
    <w:rsid w:val="0021307D"/>
    <w:rsid w:val="002133B2"/>
    <w:rsid w:val="0021374C"/>
    <w:rsid w:val="002140A8"/>
    <w:rsid w:val="002148CD"/>
    <w:rsid w:val="00214F9C"/>
    <w:rsid w:val="00215035"/>
    <w:rsid w:val="00215078"/>
    <w:rsid w:val="0021531A"/>
    <w:rsid w:val="002154D6"/>
    <w:rsid w:val="00215578"/>
    <w:rsid w:val="00215921"/>
    <w:rsid w:val="002159C7"/>
    <w:rsid w:val="00215C8B"/>
    <w:rsid w:val="00215D31"/>
    <w:rsid w:val="00215FF8"/>
    <w:rsid w:val="002167F3"/>
    <w:rsid w:val="00216A32"/>
    <w:rsid w:val="00216A5F"/>
    <w:rsid w:val="00216AFB"/>
    <w:rsid w:val="00216B38"/>
    <w:rsid w:val="00216C59"/>
    <w:rsid w:val="00216F46"/>
    <w:rsid w:val="00217338"/>
    <w:rsid w:val="00217D33"/>
    <w:rsid w:val="00217E20"/>
    <w:rsid w:val="002208D5"/>
    <w:rsid w:val="00220950"/>
    <w:rsid w:val="00220D01"/>
    <w:rsid w:val="002217E8"/>
    <w:rsid w:val="00221E7B"/>
    <w:rsid w:val="002221FF"/>
    <w:rsid w:val="002223B0"/>
    <w:rsid w:val="002226EE"/>
    <w:rsid w:val="00222BE2"/>
    <w:rsid w:val="002232DB"/>
    <w:rsid w:val="002235FC"/>
    <w:rsid w:val="00223AF8"/>
    <w:rsid w:val="00223BC7"/>
    <w:rsid w:val="00223DF1"/>
    <w:rsid w:val="002246C2"/>
    <w:rsid w:val="002252C8"/>
    <w:rsid w:val="002256AA"/>
    <w:rsid w:val="00225945"/>
    <w:rsid w:val="00225C4C"/>
    <w:rsid w:val="002260B0"/>
    <w:rsid w:val="002266DB"/>
    <w:rsid w:val="002267FC"/>
    <w:rsid w:val="0022690A"/>
    <w:rsid w:val="00226A51"/>
    <w:rsid w:val="00226CAE"/>
    <w:rsid w:val="0022790B"/>
    <w:rsid w:val="00227CE2"/>
    <w:rsid w:val="00227F6A"/>
    <w:rsid w:val="00227F85"/>
    <w:rsid w:val="00227FAF"/>
    <w:rsid w:val="00230956"/>
    <w:rsid w:val="00231229"/>
    <w:rsid w:val="0023147C"/>
    <w:rsid w:val="0023153D"/>
    <w:rsid w:val="00231BCD"/>
    <w:rsid w:val="00231E7D"/>
    <w:rsid w:val="00232044"/>
    <w:rsid w:val="002322BA"/>
    <w:rsid w:val="00232D0D"/>
    <w:rsid w:val="00234116"/>
    <w:rsid w:val="00234BD3"/>
    <w:rsid w:val="00234C7F"/>
    <w:rsid w:val="00234E6F"/>
    <w:rsid w:val="00234FC5"/>
    <w:rsid w:val="00235322"/>
    <w:rsid w:val="00235428"/>
    <w:rsid w:val="00235CD8"/>
    <w:rsid w:val="00236528"/>
    <w:rsid w:val="00236A01"/>
    <w:rsid w:val="0023707E"/>
    <w:rsid w:val="0023799D"/>
    <w:rsid w:val="00237ABC"/>
    <w:rsid w:val="0024054B"/>
    <w:rsid w:val="002414D5"/>
    <w:rsid w:val="00241697"/>
    <w:rsid w:val="00241A50"/>
    <w:rsid w:val="00241ADE"/>
    <w:rsid w:val="00241CD8"/>
    <w:rsid w:val="00241F5B"/>
    <w:rsid w:val="00242120"/>
    <w:rsid w:val="00242424"/>
    <w:rsid w:val="00242436"/>
    <w:rsid w:val="00242B3A"/>
    <w:rsid w:val="0024316A"/>
    <w:rsid w:val="002434CC"/>
    <w:rsid w:val="00243535"/>
    <w:rsid w:val="0024374F"/>
    <w:rsid w:val="00243C54"/>
    <w:rsid w:val="002441F1"/>
    <w:rsid w:val="002442AC"/>
    <w:rsid w:val="0024466E"/>
    <w:rsid w:val="002449CD"/>
    <w:rsid w:val="002450A3"/>
    <w:rsid w:val="002456C5"/>
    <w:rsid w:val="00245927"/>
    <w:rsid w:val="002461F2"/>
    <w:rsid w:val="00246478"/>
    <w:rsid w:val="00246753"/>
    <w:rsid w:val="002468D9"/>
    <w:rsid w:val="00250362"/>
    <w:rsid w:val="00250504"/>
    <w:rsid w:val="002507C6"/>
    <w:rsid w:val="0025096E"/>
    <w:rsid w:val="00251013"/>
    <w:rsid w:val="0025113E"/>
    <w:rsid w:val="0025143A"/>
    <w:rsid w:val="00251C5D"/>
    <w:rsid w:val="00251CA8"/>
    <w:rsid w:val="002523E5"/>
    <w:rsid w:val="00253719"/>
    <w:rsid w:val="00255404"/>
    <w:rsid w:val="002555A7"/>
    <w:rsid w:val="002556BE"/>
    <w:rsid w:val="00256343"/>
    <w:rsid w:val="00256615"/>
    <w:rsid w:val="00256758"/>
    <w:rsid w:val="00256821"/>
    <w:rsid w:val="00256904"/>
    <w:rsid w:val="00256C76"/>
    <w:rsid w:val="00256D26"/>
    <w:rsid w:val="002577E0"/>
    <w:rsid w:val="0025780C"/>
    <w:rsid w:val="00257E36"/>
    <w:rsid w:val="00260966"/>
    <w:rsid w:val="00260A07"/>
    <w:rsid w:val="00260C01"/>
    <w:rsid w:val="00260C67"/>
    <w:rsid w:val="00260DEF"/>
    <w:rsid w:val="00261354"/>
    <w:rsid w:val="002615C6"/>
    <w:rsid w:val="00261C79"/>
    <w:rsid w:val="0026249E"/>
    <w:rsid w:val="002624E1"/>
    <w:rsid w:val="00262ADF"/>
    <w:rsid w:val="00262CDA"/>
    <w:rsid w:val="00262D25"/>
    <w:rsid w:val="00263248"/>
    <w:rsid w:val="00263371"/>
    <w:rsid w:val="00263778"/>
    <w:rsid w:val="00263855"/>
    <w:rsid w:val="00263B7F"/>
    <w:rsid w:val="00263C43"/>
    <w:rsid w:val="00263E5E"/>
    <w:rsid w:val="00264676"/>
    <w:rsid w:val="00264DC8"/>
    <w:rsid w:val="002650FC"/>
    <w:rsid w:val="00265450"/>
    <w:rsid w:val="002656C2"/>
    <w:rsid w:val="00265CE3"/>
    <w:rsid w:val="00265D38"/>
    <w:rsid w:val="00265F0F"/>
    <w:rsid w:val="00266203"/>
    <w:rsid w:val="002667A6"/>
    <w:rsid w:val="00266847"/>
    <w:rsid w:val="00266ABF"/>
    <w:rsid w:val="002670C9"/>
    <w:rsid w:val="0026742D"/>
    <w:rsid w:val="00267A52"/>
    <w:rsid w:val="002700E4"/>
    <w:rsid w:val="00270227"/>
    <w:rsid w:val="002716E9"/>
    <w:rsid w:val="0027193F"/>
    <w:rsid w:val="002721D5"/>
    <w:rsid w:val="00272A07"/>
    <w:rsid w:val="002733EB"/>
    <w:rsid w:val="00273BB0"/>
    <w:rsid w:val="00273BBA"/>
    <w:rsid w:val="0027552C"/>
    <w:rsid w:val="002758C8"/>
    <w:rsid w:val="00275C1E"/>
    <w:rsid w:val="00275D57"/>
    <w:rsid w:val="00276054"/>
    <w:rsid w:val="0027695E"/>
    <w:rsid w:val="002771AB"/>
    <w:rsid w:val="002771E1"/>
    <w:rsid w:val="00277515"/>
    <w:rsid w:val="00277793"/>
    <w:rsid w:val="00277943"/>
    <w:rsid w:val="00277B8D"/>
    <w:rsid w:val="002801D7"/>
    <w:rsid w:val="00280588"/>
    <w:rsid w:val="00280799"/>
    <w:rsid w:val="00280E90"/>
    <w:rsid w:val="002814C8"/>
    <w:rsid w:val="0028221D"/>
    <w:rsid w:val="00283200"/>
    <w:rsid w:val="002832F9"/>
    <w:rsid w:val="0028391E"/>
    <w:rsid w:val="00283EF8"/>
    <w:rsid w:val="00283FC2"/>
    <w:rsid w:val="00285130"/>
    <w:rsid w:val="00285825"/>
    <w:rsid w:val="00286920"/>
    <w:rsid w:val="00286D2B"/>
    <w:rsid w:val="0028720B"/>
    <w:rsid w:val="00287512"/>
    <w:rsid w:val="002877A8"/>
    <w:rsid w:val="0028795D"/>
    <w:rsid w:val="00287D23"/>
    <w:rsid w:val="002900C4"/>
    <w:rsid w:val="002903A2"/>
    <w:rsid w:val="00290716"/>
    <w:rsid w:val="002908D4"/>
    <w:rsid w:val="002912E4"/>
    <w:rsid w:val="00291D65"/>
    <w:rsid w:val="002926AE"/>
    <w:rsid w:val="00292B88"/>
    <w:rsid w:val="00293175"/>
    <w:rsid w:val="002932C3"/>
    <w:rsid w:val="0029386C"/>
    <w:rsid w:val="00294172"/>
    <w:rsid w:val="00294D61"/>
    <w:rsid w:val="00294FC3"/>
    <w:rsid w:val="002951EC"/>
    <w:rsid w:val="002952CF"/>
    <w:rsid w:val="002953A9"/>
    <w:rsid w:val="002958ED"/>
    <w:rsid w:val="00295EB2"/>
    <w:rsid w:val="00295FCD"/>
    <w:rsid w:val="00297ED6"/>
    <w:rsid w:val="002A0047"/>
    <w:rsid w:val="002A0185"/>
    <w:rsid w:val="002A01EF"/>
    <w:rsid w:val="002A0942"/>
    <w:rsid w:val="002A0F13"/>
    <w:rsid w:val="002A1EB0"/>
    <w:rsid w:val="002A1ECA"/>
    <w:rsid w:val="002A24C4"/>
    <w:rsid w:val="002A27B4"/>
    <w:rsid w:val="002A27E9"/>
    <w:rsid w:val="002A3282"/>
    <w:rsid w:val="002A3DE4"/>
    <w:rsid w:val="002A4517"/>
    <w:rsid w:val="002A4545"/>
    <w:rsid w:val="002A4B52"/>
    <w:rsid w:val="002A50DF"/>
    <w:rsid w:val="002A531D"/>
    <w:rsid w:val="002A56E2"/>
    <w:rsid w:val="002A5ABD"/>
    <w:rsid w:val="002A67AD"/>
    <w:rsid w:val="002A6A28"/>
    <w:rsid w:val="002A7271"/>
    <w:rsid w:val="002A7779"/>
    <w:rsid w:val="002A781B"/>
    <w:rsid w:val="002A7A3E"/>
    <w:rsid w:val="002B0714"/>
    <w:rsid w:val="002B09DA"/>
    <w:rsid w:val="002B1449"/>
    <w:rsid w:val="002B1924"/>
    <w:rsid w:val="002B1F43"/>
    <w:rsid w:val="002B2041"/>
    <w:rsid w:val="002B227F"/>
    <w:rsid w:val="002B2320"/>
    <w:rsid w:val="002B23A1"/>
    <w:rsid w:val="002B246F"/>
    <w:rsid w:val="002B2A97"/>
    <w:rsid w:val="002B2D38"/>
    <w:rsid w:val="002B338A"/>
    <w:rsid w:val="002B3B7D"/>
    <w:rsid w:val="002B3DE2"/>
    <w:rsid w:val="002B41B2"/>
    <w:rsid w:val="002B4562"/>
    <w:rsid w:val="002B4678"/>
    <w:rsid w:val="002B4743"/>
    <w:rsid w:val="002B4E97"/>
    <w:rsid w:val="002B50D1"/>
    <w:rsid w:val="002B5D9E"/>
    <w:rsid w:val="002B63CB"/>
    <w:rsid w:val="002B69DB"/>
    <w:rsid w:val="002B6F23"/>
    <w:rsid w:val="002B7490"/>
    <w:rsid w:val="002B75FF"/>
    <w:rsid w:val="002B77E1"/>
    <w:rsid w:val="002B7FA1"/>
    <w:rsid w:val="002C0567"/>
    <w:rsid w:val="002C09E5"/>
    <w:rsid w:val="002C0A64"/>
    <w:rsid w:val="002C0F05"/>
    <w:rsid w:val="002C0F3E"/>
    <w:rsid w:val="002C11FF"/>
    <w:rsid w:val="002C1C6D"/>
    <w:rsid w:val="002C222D"/>
    <w:rsid w:val="002C2272"/>
    <w:rsid w:val="002C26D0"/>
    <w:rsid w:val="002C30C7"/>
    <w:rsid w:val="002C37A9"/>
    <w:rsid w:val="002C3FE2"/>
    <w:rsid w:val="002C468D"/>
    <w:rsid w:val="002C52FF"/>
    <w:rsid w:val="002C58C6"/>
    <w:rsid w:val="002C5A53"/>
    <w:rsid w:val="002C5CA5"/>
    <w:rsid w:val="002C65C7"/>
    <w:rsid w:val="002C781C"/>
    <w:rsid w:val="002C7886"/>
    <w:rsid w:val="002C7BE2"/>
    <w:rsid w:val="002D00D8"/>
    <w:rsid w:val="002D02E9"/>
    <w:rsid w:val="002D0963"/>
    <w:rsid w:val="002D0BEA"/>
    <w:rsid w:val="002D0C74"/>
    <w:rsid w:val="002D1282"/>
    <w:rsid w:val="002D130A"/>
    <w:rsid w:val="002D1885"/>
    <w:rsid w:val="002D18E2"/>
    <w:rsid w:val="002D1A21"/>
    <w:rsid w:val="002D1B1D"/>
    <w:rsid w:val="002D1C4A"/>
    <w:rsid w:val="002D237B"/>
    <w:rsid w:val="002D2765"/>
    <w:rsid w:val="002D2A83"/>
    <w:rsid w:val="002D2DEB"/>
    <w:rsid w:val="002D31BF"/>
    <w:rsid w:val="002D366C"/>
    <w:rsid w:val="002D3778"/>
    <w:rsid w:val="002D385B"/>
    <w:rsid w:val="002D3B9C"/>
    <w:rsid w:val="002D3E45"/>
    <w:rsid w:val="002D459A"/>
    <w:rsid w:val="002D4831"/>
    <w:rsid w:val="002D50C3"/>
    <w:rsid w:val="002D539A"/>
    <w:rsid w:val="002D5883"/>
    <w:rsid w:val="002D5931"/>
    <w:rsid w:val="002D5AD7"/>
    <w:rsid w:val="002D5C03"/>
    <w:rsid w:val="002D5D95"/>
    <w:rsid w:val="002D5DF0"/>
    <w:rsid w:val="002D5E43"/>
    <w:rsid w:val="002D60E3"/>
    <w:rsid w:val="002D64FE"/>
    <w:rsid w:val="002D680D"/>
    <w:rsid w:val="002D69F5"/>
    <w:rsid w:val="002D6A3A"/>
    <w:rsid w:val="002D701C"/>
    <w:rsid w:val="002D7C57"/>
    <w:rsid w:val="002D7CC1"/>
    <w:rsid w:val="002E01D8"/>
    <w:rsid w:val="002E047A"/>
    <w:rsid w:val="002E093E"/>
    <w:rsid w:val="002E0FD1"/>
    <w:rsid w:val="002E13EC"/>
    <w:rsid w:val="002E1524"/>
    <w:rsid w:val="002E22D5"/>
    <w:rsid w:val="002E2618"/>
    <w:rsid w:val="002E2BB0"/>
    <w:rsid w:val="002E2FEF"/>
    <w:rsid w:val="002E3777"/>
    <w:rsid w:val="002E41DF"/>
    <w:rsid w:val="002E451A"/>
    <w:rsid w:val="002E4534"/>
    <w:rsid w:val="002E4A26"/>
    <w:rsid w:val="002E4AAF"/>
    <w:rsid w:val="002E4C85"/>
    <w:rsid w:val="002E4EF5"/>
    <w:rsid w:val="002E505F"/>
    <w:rsid w:val="002E50F1"/>
    <w:rsid w:val="002E5635"/>
    <w:rsid w:val="002E56D5"/>
    <w:rsid w:val="002E5B6D"/>
    <w:rsid w:val="002E5B9C"/>
    <w:rsid w:val="002E5CF1"/>
    <w:rsid w:val="002E5D1A"/>
    <w:rsid w:val="002E5ECA"/>
    <w:rsid w:val="002E5FC0"/>
    <w:rsid w:val="002E6B35"/>
    <w:rsid w:val="002E7074"/>
    <w:rsid w:val="002E7611"/>
    <w:rsid w:val="002E7B64"/>
    <w:rsid w:val="002E7CAD"/>
    <w:rsid w:val="002F03D3"/>
    <w:rsid w:val="002F0AFF"/>
    <w:rsid w:val="002F0BDE"/>
    <w:rsid w:val="002F12CD"/>
    <w:rsid w:val="002F1588"/>
    <w:rsid w:val="002F180C"/>
    <w:rsid w:val="002F1DA1"/>
    <w:rsid w:val="002F2487"/>
    <w:rsid w:val="002F2591"/>
    <w:rsid w:val="002F2762"/>
    <w:rsid w:val="002F2B5D"/>
    <w:rsid w:val="002F2C84"/>
    <w:rsid w:val="002F2D55"/>
    <w:rsid w:val="002F36B8"/>
    <w:rsid w:val="002F3C20"/>
    <w:rsid w:val="002F409A"/>
    <w:rsid w:val="002F4282"/>
    <w:rsid w:val="002F4E42"/>
    <w:rsid w:val="002F51C2"/>
    <w:rsid w:val="002F550B"/>
    <w:rsid w:val="002F553E"/>
    <w:rsid w:val="002F5595"/>
    <w:rsid w:val="002F56C3"/>
    <w:rsid w:val="002F62B5"/>
    <w:rsid w:val="002F7228"/>
    <w:rsid w:val="002F7252"/>
    <w:rsid w:val="002F7EBD"/>
    <w:rsid w:val="002F7F0C"/>
    <w:rsid w:val="00300680"/>
    <w:rsid w:val="00300706"/>
    <w:rsid w:val="00300B69"/>
    <w:rsid w:val="00300BED"/>
    <w:rsid w:val="00300EB9"/>
    <w:rsid w:val="0030111F"/>
    <w:rsid w:val="003012CD"/>
    <w:rsid w:val="00301E31"/>
    <w:rsid w:val="00301ED3"/>
    <w:rsid w:val="00302F67"/>
    <w:rsid w:val="00303346"/>
    <w:rsid w:val="00303C8C"/>
    <w:rsid w:val="0030452E"/>
    <w:rsid w:val="00304841"/>
    <w:rsid w:val="003056E3"/>
    <w:rsid w:val="003059CA"/>
    <w:rsid w:val="00305A20"/>
    <w:rsid w:val="003065E1"/>
    <w:rsid w:val="003065FF"/>
    <w:rsid w:val="00306F71"/>
    <w:rsid w:val="00307007"/>
    <w:rsid w:val="003072A3"/>
    <w:rsid w:val="003072E3"/>
    <w:rsid w:val="00307B94"/>
    <w:rsid w:val="00310601"/>
    <w:rsid w:val="00310F04"/>
    <w:rsid w:val="0031136E"/>
    <w:rsid w:val="00311AED"/>
    <w:rsid w:val="00311CB8"/>
    <w:rsid w:val="00312445"/>
    <w:rsid w:val="003127E7"/>
    <w:rsid w:val="00312F60"/>
    <w:rsid w:val="003134B2"/>
    <w:rsid w:val="00313C81"/>
    <w:rsid w:val="00314131"/>
    <w:rsid w:val="003142F8"/>
    <w:rsid w:val="00314995"/>
    <w:rsid w:val="003149A9"/>
    <w:rsid w:val="00315072"/>
    <w:rsid w:val="003151C5"/>
    <w:rsid w:val="00315969"/>
    <w:rsid w:val="00315ED7"/>
    <w:rsid w:val="003162A6"/>
    <w:rsid w:val="0031641B"/>
    <w:rsid w:val="0031672A"/>
    <w:rsid w:val="00316A0E"/>
    <w:rsid w:val="00316A7B"/>
    <w:rsid w:val="00316D5E"/>
    <w:rsid w:val="00316F9B"/>
    <w:rsid w:val="0031782E"/>
    <w:rsid w:val="00317B04"/>
    <w:rsid w:val="00317DBF"/>
    <w:rsid w:val="003202DB"/>
    <w:rsid w:val="003206B2"/>
    <w:rsid w:val="00321F0E"/>
    <w:rsid w:val="00322093"/>
    <w:rsid w:val="00322940"/>
    <w:rsid w:val="00323019"/>
    <w:rsid w:val="00323915"/>
    <w:rsid w:val="0032471C"/>
    <w:rsid w:val="00325569"/>
    <w:rsid w:val="00325684"/>
    <w:rsid w:val="00325862"/>
    <w:rsid w:val="003259FB"/>
    <w:rsid w:val="00325CE0"/>
    <w:rsid w:val="00325D1F"/>
    <w:rsid w:val="00325DF2"/>
    <w:rsid w:val="00325E62"/>
    <w:rsid w:val="003260AA"/>
    <w:rsid w:val="00326369"/>
    <w:rsid w:val="00326FAB"/>
    <w:rsid w:val="00327D75"/>
    <w:rsid w:val="00327FAB"/>
    <w:rsid w:val="0033073F"/>
    <w:rsid w:val="00330745"/>
    <w:rsid w:val="00330B50"/>
    <w:rsid w:val="00330C6E"/>
    <w:rsid w:val="00330F1D"/>
    <w:rsid w:val="0033159D"/>
    <w:rsid w:val="00331948"/>
    <w:rsid w:val="00331CAD"/>
    <w:rsid w:val="00331E8E"/>
    <w:rsid w:val="0033209E"/>
    <w:rsid w:val="0033263E"/>
    <w:rsid w:val="00332858"/>
    <w:rsid w:val="00332968"/>
    <w:rsid w:val="00332F8B"/>
    <w:rsid w:val="0033314B"/>
    <w:rsid w:val="0033332D"/>
    <w:rsid w:val="0033356B"/>
    <w:rsid w:val="00333776"/>
    <w:rsid w:val="00333F35"/>
    <w:rsid w:val="00333FAA"/>
    <w:rsid w:val="00334F88"/>
    <w:rsid w:val="00335591"/>
    <w:rsid w:val="0033583F"/>
    <w:rsid w:val="00335ADD"/>
    <w:rsid w:val="00335DB0"/>
    <w:rsid w:val="00336213"/>
    <w:rsid w:val="00336319"/>
    <w:rsid w:val="00336902"/>
    <w:rsid w:val="00336B02"/>
    <w:rsid w:val="00336BE9"/>
    <w:rsid w:val="00336F45"/>
    <w:rsid w:val="00336FE1"/>
    <w:rsid w:val="003375FC"/>
    <w:rsid w:val="00337607"/>
    <w:rsid w:val="003404FA"/>
    <w:rsid w:val="00340B69"/>
    <w:rsid w:val="00340DFD"/>
    <w:rsid w:val="0034171E"/>
    <w:rsid w:val="00341914"/>
    <w:rsid w:val="00341CCA"/>
    <w:rsid w:val="00341DE5"/>
    <w:rsid w:val="0034248E"/>
    <w:rsid w:val="003424F7"/>
    <w:rsid w:val="00342940"/>
    <w:rsid w:val="00342A27"/>
    <w:rsid w:val="003430B2"/>
    <w:rsid w:val="00343218"/>
    <w:rsid w:val="00343394"/>
    <w:rsid w:val="00343EC0"/>
    <w:rsid w:val="003447A1"/>
    <w:rsid w:val="00344867"/>
    <w:rsid w:val="003448E5"/>
    <w:rsid w:val="0034499F"/>
    <w:rsid w:val="00345BAA"/>
    <w:rsid w:val="00345C1F"/>
    <w:rsid w:val="00345C29"/>
    <w:rsid w:val="00345D07"/>
    <w:rsid w:val="00346470"/>
    <w:rsid w:val="00346A16"/>
    <w:rsid w:val="00346B5D"/>
    <w:rsid w:val="0034722E"/>
    <w:rsid w:val="00347540"/>
    <w:rsid w:val="003475B1"/>
    <w:rsid w:val="003508D5"/>
    <w:rsid w:val="00350978"/>
    <w:rsid w:val="00351723"/>
    <w:rsid w:val="003518AD"/>
    <w:rsid w:val="00351B19"/>
    <w:rsid w:val="00352067"/>
    <w:rsid w:val="003522DC"/>
    <w:rsid w:val="003524A4"/>
    <w:rsid w:val="0035274A"/>
    <w:rsid w:val="00352800"/>
    <w:rsid w:val="00352CEB"/>
    <w:rsid w:val="00352D1C"/>
    <w:rsid w:val="00352FF1"/>
    <w:rsid w:val="00353206"/>
    <w:rsid w:val="00354194"/>
    <w:rsid w:val="003543B0"/>
    <w:rsid w:val="0035446B"/>
    <w:rsid w:val="00354920"/>
    <w:rsid w:val="00354C5E"/>
    <w:rsid w:val="00355031"/>
    <w:rsid w:val="00355192"/>
    <w:rsid w:val="00355EC8"/>
    <w:rsid w:val="003560B6"/>
    <w:rsid w:val="003570DF"/>
    <w:rsid w:val="00357517"/>
    <w:rsid w:val="00357ECD"/>
    <w:rsid w:val="00360028"/>
    <w:rsid w:val="0036006A"/>
    <w:rsid w:val="00360162"/>
    <w:rsid w:val="003605E2"/>
    <w:rsid w:val="003607C6"/>
    <w:rsid w:val="003608B4"/>
    <w:rsid w:val="00362026"/>
    <w:rsid w:val="00362120"/>
    <w:rsid w:val="003623C2"/>
    <w:rsid w:val="00362A2D"/>
    <w:rsid w:val="00363189"/>
    <w:rsid w:val="00363218"/>
    <w:rsid w:val="003636B5"/>
    <w:rsid w:val="0036378F"/>
    <w:rsid w:val="003641CE"/>
    <w:rsid w:val="00364DDC"/>
    <w:rsid w:val="003651FE"/>
    <w:rsid w:val="00365583"/>
    <w:rsid w:val="0036576A"/>
    <w:rsid w:val="003658D8"/>
    <w:rsid w:val="00366518"/>
    <w:rsid w:val="0036686F"/>
    <w:rsid w:val="00366C48"/>
    <w:rsid w:val="00366DDA"/>
    <w:rsid w:val="003673F2"/>
    <w:rsid w:val="00367738"/>
    <w:rsid w:val="00367D8A"/>
    <w:rsid w:val="00367E95"/>
    <w:rsid w:val="00367F36"/>
    <w:rsid w:val="0037070E"/>
    <w:rsid w:val="0037088E"/>
    <w:rsid w:val="00370C4C"/>
    <w:rsid w:val="00370ECB"/>
    <w:rsid w:val="003711B4"/>
    <w:rsid w:val="0037142F"/>
    <w:rsid w:val="003714C2"/>
    <w:rsid w:val="00371529"/>
    <w:rsid w:val="003716CD"/>
    <w:rsid w:val="00371EB4"/>
    <w:rsid w:val="0037228F"/>
    <w:rsid w:val="003722CA"/>
    <w:rsid w:val="003723A6"/>
    <w:rsid w:val="00372582"/>
    <w:rsid w:val="0037264B"/>
    <w:rsid w:val="00373146"/>
    <w:rsid w:val="00373365"/>
    <w:rsid w:val="003743EA"/>
    <w:rsid w:val="003744CB"/>
    <w:rsid w:val="00374CEC"/>
    <w:rsid w:val="003757B1"/>
    <w:rsid w:val="00375851"/>
    <w:rsid w:val="00375F2F"/>
    <w:rsid w:val="00376AF7"/>
    <w:rsid w:val="0038007D"/>
    <w:rsid w:val="00380238"/>
    <w:rsid w:val="00380566"/>
    <w:rsid w:val="00380675"/>
    <w:rsid w:val="00380725"/>
    <w:rsid w:val="00380902"/>
    <w:rsid w:val="00380A8F"/>
    <w:rsid w:val="00380C7D"/>
    <w:rsid w:val="00381212"/>
    <w:rsid w:val="00382065"/>
    <w:rsid w:val="00382275"/>
    <w:rsid w:val="003825DE"/>
    <w:rsid w:val="003827F2"/>
    <w:rsid w:val="003828D8"/>
    <w:rsid w:val="003829EC"/>
    <w:rsid w:val="00382C4F"/>
    <w:rsid w:val="00383212"/>
    <w:rsid w:val="00384A5B"/>
    <w:rsid w:val="0038506B"/>
    <w:rsid w:val="00385274"/>
    <w:rsid w:val="00385279"/>
    <w:rsid w:val="0038541A"/>
    <w:rsid w:val="003856B2"/>
    <w:rsid w:val="00385805"/>
    <w:rsid w:val="00385C6D"/>
    <w:rsid w:val="00385FB8"/>
    <w:rsid w:val="0038662D"/>
    <w:rsid w:val="0038666D"/>
    <w:rsid w:val="003871D4"/>
    <w:rsid w:val="00387AB5"/>
    <w:rsid w:val="00387B08"/>
    <w:rsid w:val="00390208"/>
    <w:rsid w:val="003902C1"/>
    <w:rsid w:val="00390B8D"/>
    <w:rsid w:val="00390F7B"/>
    <w:rsid w:val="00391195"/>
    <w:rsid w:val="003912A3"/>
    <w:rsid w:val="003913A9"/>
    <w:rsid w:val="003919B6"/>
    <w:rsid w:val="00391F08"/>
    <w:rsid w:val="003921EF"/>
    <w:rsid w:val="003931A1"/>
    <w:rsid w:val="003935D8"/>
    <w:rsid w:val="00393676"/>
    <w:rsid w:val="0039368B"/>
    <w:rsid w:val="003940B2"/>
    <w:rsid w:val="00394656"/>
    <w:rsid w:val="003946A0"/>
    <w:rsid w:val="003950D3"/>
    <w:rsid w:val="003957C3"/>
    <w:rsid w:val="003959B4"/>
    <w:rsid w:val="00396D07"/>
    <w:rsid w:val="00396E43"/>
    <w:rsid w:val="0039728D"/>
    <w:rsid w:val="00397550"/>
    <w:rsid w:val="00397D91"/>
    <w:rsid w:val="003A06E3"/>
    <w:rsid w:val="003A0F33"/>
    <w:rsid w:val="003A1398"/>
    <w:rsid w:val="003A13B8"/>
    <w:rsid w:val="003A15C5"/>
    <w:rsid w:val="003A17E6"/>
    <w:rsid w:val="003A1850"/>
    <w:rsid w:val="003A1D4E"/>
    <w:rsid w:val="003A2EE7"/>
    <w:rsid w:val="003A315E"/>
    <w:rsid w:val="003A3887"/>
    <w:rsid w:val="003A3C45"/>
    <w:rsid w:val="003A4133"/>
    <w:rsid w:val="003A43BF"/>
    <w:rsid w:val="003A4B43"/>
    <w:rsid w:val="003A5091"/>
    <w:rsid w:val="003A61CA"/>
    <w:rsid w:val="003A61F5"/>
    <w:rsid w:val="003A620F"/>
    <w:rsid w:val="003A6C61"/>
    <w:rsid w:val="003A6C88"/>
    <w:rsid w:val="003A6D3A"/>
    <w:rsid w:val="003A6F4B"/>
    <w:rsid w:val="003A7298"/>
    <w:rsid w:val="003A72BC"/>
    <w:rsid w:val="003A73F4"/>
    <w:rsid w:val="003A7928"/>
    <w:rsid w:val="003A7930"/>
    <w:rsid w:val="003A7AF7"/>
    <w:rsid w:val="003A7E47"/>
    <w:rsid w:val="003A7F44"/>
    <w:rsid w:val="003B0B57"/>
    <w:rsid w:val="003B12F0"/>
    <w:rsid w:val="003B1921"/>
    <w:rsid w:val="003B1D0A"/>
    <w:rsid w:val="003B2176"/>
    <w:rsid w:val="003B271E"/>
    <w:rsid w:val="003B28E7"/>
    <w:rsid w:val="003B2CDD"/>
    <w:rsid w:val="003B40E4"/>
    <w:rsid w:val="003B41E1"/>
    <w:rsid w:val="003B48B3"/>
    <w:rsid w:val="003B4A20"/>
    <w:rsid w:val="003B5A1F"/>
    <w:rsid w:val="003B5A96"/>
    <w:rsid w:val="003B6220"/>
    <w:rsid w:val="003B63C6"/>
    <w:rsid w:val="003B7210"/>
    <w:rsid w:val="003B7327"/>
    <w:rsid w:val="003B76B0"/>
    <w:rsid w:val="003B7C0D"/>
    <w:rsid w:val="003B7C5B"/>
    <w:rsid w:val="003B7DD8"/>
    <w:rsid w:val="003C0AFA"/>
    <w:rsid w:val="003C0B3A"/>
    <w:rsid w:val="003C11FB"/>
    <w:rsid w:val="003C167C"/>
    <w:rsid w:val="003C1F1C"/>
    <w:rsid w:val="003C2177"/>
    <w:rsid w:val="003C2368"/>
    <w:rsid w:val="003C23C3"/>
    <w:rsid w:val="003C2553"/>
    <w:rsid w:val="003C2916"/>
    <w:rsid w:val="003C294C"/>
    <w:rsid w:val="003C3656"/>
    <w:rsid w:val="003C3757"/>
    <w:rsid w:val="003C379F"/>
    <w:rsid w:val="003C3B95"/>
    <w:rsid w:val="003C3FEE"/>
    <w:rsid w:val="003C40B7"/>
    <w:rsid w:val="003C4298"/>
    <w:rsid w:val="003C44D9"/>
    <w:rsid w:val="003C4578"/>
    <w:rsid w:val="003C46E8"/>
    <w:rsid w:val="003C4A39"/>
    <w:rsid w:val="003C54EE"/>
    <w:rsid w:val="003C58C2"/>
    <w:rsid w:val="003C5EA0"/>
    <w:rsid w:val="003C6346"/>
    <w:rsid w:val="003C637F"/>
    <w:rsid w:val="003C67C6"/>
    <w:rsid w:val="003C6826"/>
    <w:rsid w:val="003C6CA0"/>
    <w:rsid w:val="003C7023"/>
    <w:rsid w:val="003C73A6"/>
    <w:rsid w:val="003C74B1"/>
    <w:rsid w:val="003C75D7"/>
    <w:rsid w:val="003C7AC8"/>
    <w:rsid w:val="003D03FE"/>
    <w:rsid w:val="003D17E2"/>
    <w:rsid w:val="003D1A22"/>
    <w:rsid w:val="003D1CFC"/>
    <w:rsid w:val="003D24AB"/>
    <w:rsid w:val="003D30ED"/>
    <w:rsid w:val="003D35EF"/>
    <w:rsid w:val="003D3A5E"/>
    <w:rsid w:val="003D3AEC"/>
    <w:rsid w:val="003D3DDB"/>
    <w:rsid w:val="003D3FE1"/>
    <w:rsid w:val="003D462D"/>
    <w:rsid w:val="003D4666"/>
    <w:rsid w:val="003D48FF"/>
    <w:rsid w:val="003D4EE6"/>
    <w:rsid w:val="003D530A"/>
    <w:rsid w:val="003D56CE"/>
    <w:rsid w:val="003D588C"/>
    <w:rsid w:val="003D5DF7"/>
    <w:rsid w:val="003D6030"/>
    <w:rsid w:val="003D6092"/>
    <w:rsid w:val="003D6B68"/>
    <w:rsid w:val="003D6FF0"/>
    <w:rsid w:val="003D75B4"/>
    <w:rsid w:val="003D7C8D"/>
    <w:rsid w:val="003D7FBA"/>
    <w:rsid w:val="003E0251"/>
    <w:rsid w:val="003E0947"/>
    <w:rsid w:val="003E1396"/>
    <w:rsid w:val="003E234C"/>
    <w:rsid w:val="003E2991"/>
    <w:rsid w:val="003E2CDC"/>
    <w:rsid w:val="003E2D6C"/>
    <w:rsid w:val="003E300B"/>
    <w:rsid w:val="003E3784"/>
    <w:rsid w:val="003E3C17"/>
    <w:rsid w:val="003E4BD8"/>
    <w:rsid w:val="003E4FF3"/>
    <w:rsid w:val="003E5648"/>
    <w:rsid w:val="003E6060"/>
    <w:rsid w:val="003E613E"/>
    <w:rsid w:val="003E6221"/>
    <w:rsid w:val="003E63B7"/>
    <w:rsid w:val="003E69B2"/>
    <w:rsid w:val="003E6DB6"/>
    <w:rsid w:val="003E7250"/>
    <w:rsid w:val="003E73C6"/>
    <w:rsid w:val="003E7524"/>
    <w:rsid w:val="003E7A38"/>
    <w:rsid w:val="003F01AB"/>
    <w:rsid w:val="003F04C4"/>
    <w:rsid w:val="003F06C2"/>
    <w:rsid w:val="003F10D9"/>
    <w:rsid w:val="003F11F8"/>
    <w:rsid w:val="003F1720"/>
    <w:rsid w:val="003F18B9"/>
    <w:rsid w:val="003F1F5B"/>
    <w:rsid w:val="003F1FA1"/>
    <w:rsid w:val="003F23BB"/>
    <w:rsid w:val="003F2CF5"/>
    <w:rsid w:val="003F2DAE"/>
    <w:rsid w:val="003F35D9"/>
    <w:rsid w:val="003F3B41"/>
    <w:rsid w:val="003F4166"/>
    <w:rsid w:val="003F4ABF"/>
    <w:rsid w:val="003F5A82"/>
    <w:rsid w:val="003F6AE5"/>
    <w:rsid w:val="003F7367"/>
    <w:rsid w:val="003F748E"/>
    <w:rsid w:val="003F7A90"/>
    <w:rsid w:val="003F7CF0"/>
    <w:rsid w:val="0040008C"/>
    <w:rsid w:val="004007C1"/>
    <w:rsid w:val="00400C77"/>
    <w:rsid w:val="0040106D"/>
    <w:rsid w:val="00401141"/>
    <w:rsid w:val="0040114E"/>
    <w:rsid w:val="00401583"/>
    <w:rsid w:val="00401664"/>
    <w:rsid w:val="0040201E"/>
    <w:rsid w:val="00402CF7"/>
    <w:rsid w:val="00402F5A"/>
    <w:rsid w:val="00403315"/>
    <w:rsid w:val="00403A86"/>
    <w:rsid w:val="00403EE6"/>
    <w:rsid w:val="0040403A"/>
    <w:rsid w:val="004040D4"/>
    <w:rsid w:val="0040427A"/>
    <w:rsid w:val="00404C47"/>
    <w:rsid w:val="00404EC6"/>
    <w:rsid w:val="0040541C"/>
    <w:rsid w:val="00406100"/>
    <w:rsid w:val="00406787"/>
    <w:rsid w:val="00406AE6"/>
    <w:rsid w:val="00406BF2"/>
    <w:rsid w:val="00406CE1"/>
    <w:rsid w:val="00406D3B"/>
    <w:rsid w:val="00407340"/>
    <w:rsid w:val="00407794"/>
    <w:rsid w:val="00407B6E"/>
    <w:rsid w:val="004101E1"/>
    <w:rsid w:val="00410228"/>
    <w:rsid w:val="004105CA"/>
    <w:rsid w:val="00410862"/>
    <w:rsid w:val="00410A97"/>
    <w:rsid w:val="00410DFB"/>
    <w:rsid w:val="00410EB8"/>
    <w:rsid w:val="00411E26"/>
    <w:rsid w:val="00413FAB"/>
    <w:rsid w:val="00414029"/>
    <w:rsid w:val="0041402E"/>
    <w:rsid w:val="0041403D"/>
    <w:rsid w:val="00414431"/>
    <w:rsid w:val="004155EF"/>
    <w:rsid w:val="00415A7C"/>
    <w:rsid w:val="0041642B"/>
    <w:rsid w:val="00417B8A"/>
    <w:rsid w:val="00417CD6"/>
    <w:rsid w:val="00417D5A"/>
    <w:rsid w:val="0042007C"/>
    <w:rsid w:val="00420236"/>
    <w:rsid w:val="00420241"/>
    <w:rsid w:val="004209AF"/>
    <w:rsid w:val="004209F5"/>
    <w:rsid w:val="00420C8B"/>
    <w:rsid w:val="00420CD8"/>
    <w:rsid w:val="00420F58"/>
    <w:rsid w:val="0042102D"/>
    <w:rsid w:val="00421692"/>
    <w:rsid w:val="00422002"/>
    <w:rsid w:val="0042209E"/>
    <w:rsid w:val="0042258B"/>
    <w:rsid w:val="00422EC2"/>
    <w:rsid w:val="00423297"/>
    <w:rsid w:val="00423352"/>
    <w:rsid w:val="00423A5F"/>
    <w:rsid w:val="00423B5E"/>
    <w:rsid w:val="00423FDC"/>
    <w:rsid w:val="00424255"/>
    <w:rsid w:val="004246D5"/>
    <w:rsid w:val="004246E3"/>
    <w:rsid w:val="0042550D"/>
    <w:rsid w:val="0042574A"/>
    <w:rsid w:val="00426117"/>
    <w:rsid w:val="0042694C"/>
    <w:rsid w:val="00427160"/>
    <w:rsid w:val="0042725B"/>
    <w:rsid w:val="00427F52"/>
    <w:rsid w:val="00430029"/>
    <w:rsid w:val="0043002D"/>
    <w:rsid w:val="004300CB"/>
    <w:rsid w:val="004306BA"/>
    <w:rsid w:val="00431467"/>
    <w:rsid w:val="004316C7"/>
    <w:rsid w:val="004316D0"/>
    <w:rsid w:val="0043186D"/>
    <w:rsid w:val="00431913"/>
    <w:rsid w:val="00431C32"/>
    <w:rsid w:val="00431CA5"/>
    <w:rsid w:val="00431E9D"/>
    <w:rsid w:val="00432630"/>
    <w:rsid w:val="00432842"/>
    <w:rsid w:val="00432993"/>
    <w:rsid w:val="00432ABF"/>
    <w:rsid w:val="004333BF"/>
    <w:rsid w:val="004335D7"/>
    <w:rsid w:val="00433A10"/>
    <w:rsid w:val="00433E9B"/>
    <w:rsid w:val="00433EA4"/>
    <w:rsid w:val="00433F87"/>
    <w:rsid w:val="004340F8"/>
    <w:rsid w:val="0043434B"/>
    <w:rsid w:val="00434ADD"/>
    <w:rsid w:val="00434C8D"/>
    <w:rsid w:val="00434F00"/>
    <w:rsid w:val="00435298"/>
    <w:rsid w:val="0043568D"/>
    <w:rsid w:val="00435B12"/>
    <w:rsid w:val="00435BDC"/>
    <w:rsid w:val="00436615"/>
    <w:rsid w:val="004367F7"/>
    <w:rsid w:val="004368C7"/>
    <w:rsid w:val="0043702B"/>
    <w:rsid w:val="0043703B"/>
    <w:rsid w:val="00437386"/>
    <w:rsid w:val="0043774A"/>
    <w:rsid w:val="00437837"/>
    <w:rsid w:val="00437FAC"/>
    <w:rsid w:val="0044076C"/>
    <w:rsid w:val="00440BED"/>
    <w:rsid w:val="00440EBE"/>
    <w:rsid w:val="00440F1C"/>
    <w:rsid w:val="00440FC3"/>
    <w:rsid w:val="00441606"/>
    <w:rsid w:val="00441817"/>
    <w:rsid w:val="00441844"/>
    <w:rsid w:val="00441930"/>
    <w:rsid w:val="00441F93"/>
    <w:rsid w:val="0044206D"/>
    <w:rsid w:val="004421AF"/>
    <w:rsid w:val="00442B0B"/>
    <w:rsid w:val="00442D35"/>
    <w:rsid w:val="00442E4F"/>
    <w:rsid w:val="00442FA1"/>
    <w:rsid w:val="00443121"/>
    <w:rsid w:val="0044322A"/>
    <w:rsid w:val="004433FD"/>
    <w:rsid w:val="0044349E"/>
    <w:rsid w:val="0044392B"/>
    <w:rsid w:val="00443C70"/>
    <w:rsid w:val="00444653"/>
    <w:rsid w:val="004447EC"/>
    <w:rsid w:val="00444F4C"/>
    <w:rsid w:val="00444FAF"/>
    <w:rsid w:val="004452ED"/>
    <w:rsid w:val="004455EB"/>
    <w:rsid w:val="00445BF8"/>
    <w:rsid w:val="00445C19"/>
    <w:rsid w:val="00445EEC"/>
    <w:rsid w:val="00445F15"/>
    <w:rsid w:val="004468CB"/>
    <w:rsid w:val="00446D13"/>
    <w:rsid w:val="00446DE3"/>
    <w:rsid w:val="00447230"/>
    <w:rsid w:val="00447A9C"/>
    <w:rsid w:val="0045000E"/>
    <w:rsid w:val="00450139"/>
    <w:rsid w:val="0045106A"/>
    <w:rsid w:val="00451323"/>
    <w:rsid w:val="004515FB"/>
    <w:rsid w:val="0045168E"/>
    <w:rsid w:val="00451A13"/>
    <w:rsid w:val="00451C18"/>
    <w:rsid w:val="004524CC"/>
    <w:rsid w:val="00452707"/>
    <w:rsid w:val="00452BDB"/>
    <w:rsid w:val="00452FE9"/>
    <w:rsid w:val="0045367E"/>
    <w:rsid w:val="00453E3C"/>
    <w:rsid w:val="00453E7C"/>
    <w:rsid w:val="00453FED"/>
    <w:rsid w:val="0045402B"/>
    <w:rsid w:val="004542A9"/>
    <w:rsid w:val="00454A75"/>
    <w:rsid w:val="00454AF3"/>
    <w:rsid w:val="00455AF2"/>
    <w:rsid w:val="00455DB6"/>
    <w:rsid w:val="0045638F"/>
    <w:rsid w:val="004567E8"/>
    <w:rsid w:val="004569B0"/>
    <w:rsid w:val="004578C4"/>
    <w:rsid w:val="00457914"/>
    <w:rsid w:val="00457F2D"/>
    <w:rsid w:val="00457F8B"/>
    <w:rsid w:val="0046015B"/>
    <w:rsid w:val="00460BC5"/>
    <w:rsid w:val="00460EE0"/>
    <w:rsid w:val="004617F4"/>
    <w:rsid w:val="004618E2"/>
    <w:rsid w:val="00461AD5"/>
    <w:rsid w:val="00461D25"/>
    <w:rsid w:val="0046223B"/>
    <w:rsid w:val="0046267C"/>
    <w:rsid w:val="00462929"/>
    <w:rsid w:val="00462B48"/>
    <w:rsid w:val="00462CEB"/>
    <w:rsid w:val="00462E35"/>
    <w:rsid w:val="00463062"/>
    <w:rsid w:val="0046350E"/>
    <w:rsid w:val="004635F4"/>
    <w:rsid w:val="00464345"/>
    <w:rsid w:val="004644CF"/>
    <w:rsid w:val="00465DC0"/>
    <w:rsid w:val="0046682C"/>
    <w:rsid w:val="00466C24"/>
    <w:rsid w:val="004670E6"/>
    <w:rsid w:val="00467270"/>
    <w:rsid w:val="00467355"/>
    <w:rsid w:val="00467845"/>
    <w:rsid w:val="00467945"/>
    <w:rsid w:val="00467C1F"/>
    <w:rsid w:val="00467F49"/>
    <w:rsid w:val="00470348"/>
    <w:rsid w:val="004703E0"/>
    <w:rsid w:val="00470500"/>
    <w:rsid w:val="0047145C"/>
    <w:rsid w:val="00471B8D"/>
    <w:rsid w:val="00471EF4"/>
    <w:rsid w:val="0047213F"/>
    <w:rsid w:val="0047286C"/>
    <w:rsid w:val="00472D39"/>
    <w:rsid w:val="00472EFE"/>
    <w:rsid w:val="0047305A"/>
    <w:rsid w:val="004734D6"/>
    <w:rsid w:val="00473893"/>
    <w:rsid w:val="004738B9"/>
    <w:rsid w:val="00473F83"/>
    <w:rsid w:val="004743DD"/>
    <w:rsid w:val="00474D65"/>
    <w:rsid w:val="00474E7A"/>
    <w:rsid w:val="00475857"/>
    <w:rsid w:val="00475DC3"/>
    <w:rsid w:val="00475ED5"/>
    <w:rsid w:val="00476044"/>
    <w:rsid w:val="00476532"/>
    <w:rsid w:val="00476716"/>
    <w:rsid w:val="0047690E"/>
    <w:rsid w:val="00476CE6"/>
    <w:rsid w:val="00476E4A"/>
    <w:rsid w:val="00477069"/>
    <w:rsid w:val="00477260"/>
    <w:rsid w:val="004777A7"/>
    <w:rsid w:val="00477F18"/>
    <w:rsid w:val="004805FE"/>
    <w:rsid w:val="0048069E"/>
    <w:rsid w:val="0048074C"/>
    <w:rsid w:val="004808B6"/>
    <w:rsid w:val="00480988"/>
    <w:rsid w:val="004810F9"/>
    <w:rsid w:val="00481872"/>
    <w:rsid w:val="004818C2"/>
    <w:rsid w:val="00481C09"/>
    <w:rsid w:val="00481C85"/>
    <w:rsid w:val="00481F80"/>
    <w:rsid w:val="00482B47"/>
    <w:rsid w:val="00482BE7"/>
    <w:rsid w:val="004831F0"/>
    <w:rsid w:val="00483257"/>
    <w:rsid w:val="00483357"/>
    <w:rsid w:val="00484104"/>
    <w:rsid w:val="00485064"/>
    <w:rsid w:val="004853DE"/>
    <w:rsid w:val="00485974"/>
    <w:rsid w:val="00485C66"/>
    <w:rsid w:val="00485D24"/>
    <w:rsid w:val="004866CF"/>
    <w:rsid w:val="0048694B"/>
    <w:rsid w:val="00486987"/>
    <w:rsid w:val="00487201"/>
    <w:rsid w:val="00487A43"/>
    <w:rsid w:val="00490033"/>
    <w:rsid w:val="004903AE"/>
    <w:rsid w:val="004903F5"/>
    <w:rsid w:val="00490630"/>
    <w:rsid w:val="004906F5"/>
    <w:rsid w:val="00490954"/>
    <w:rsid w:val="00490A63"/>
    <w:rsid w:val="00490EC2"/>
    <w:rsid w:val="00491252"/>
    <w:rsid w:val="00491E95"/>
    <w:rsid w:val="0049271E"/>
    <w:rsid w:val="00492E3A"/>
    <w:rsid w:val="00492F2E"/>
    <w:rsid w:val="0049325B"/>
    <w:rsid w:val="0049325D"/>
    <w:rsid w:val="00493445"/>
    <w:rsid w:val="00493A1D"/>
    <w:rsid w:val="0049424D"/>
    <w:rsid w:val="00494BD0"/>
    <w:rsid w:val="00495692"/>
    <w:rsid w:val="004956E5"/>
    <w:rsid w:val="00495DDA"/>
    <w:rsid w:val="00496602"/>
    <w:rsid w:val="00496785"/>
    <w:rsid w:val="004969C1"/>
    <w:rsid w:val="004969C4"/>
    <w:rsid w:val="00496DFB"/>
    <w:rsid w:val="004971AB"/>
    <w:rsid w:val="00497641"/>
    <w:rsid w:val="0049793D"/>
    <w:rsid w:val="00497C10"/>
    <w:rsid w:val="00497E8A"/>
    <w:rsid w:val="00497F55"/>
    <w:rsid w:val="004A00CB"/>
    <w:rsid w:val="004A0811"/>
    <w:rsid w:val="004A0B9D"/>
    <w:rsid w:val="004A0EFF"/>
    <w:rsid w:val="004A1700"/>
    <w:rsid w:val="004A22A1"/>
    <w:rsid w:val="004A2B31"/>
    <w:rsid w:val="004A3030"/>
    <w:rsid w:val="004A32B3"/>
    <w:rsid w:val="004A403A"/>
    <w:rsid w:val="004A4190"/>
    <w:rsid w:val="004A4489"/>
    <w:rsid w:val="004A4521"/>
    <w:rsid w:val="004A463E"/>
    <w:rsid w:val="004A5274"/>
    <w:rsid w:val="004A52C8"/>
    <w:rsid w:val="004A556A"/>
    <w:rsid w:val="004A657D"/>
    <w:rsid w:val="004A65E7"/>
    <w:rsid w:val="004A6A67"/>
    <w:rsid w:val="004A6CAF"/>
    <w:rsid w:val="004A6FAF"/>
    <w:rsid w:val="004B006B"/>
    <w:rsid w:val="004B09C2"/>
    <w:rsid w:val="004B0E59"/>
    <w:rsid w:val="004B0FDD"/>
    <w:rsid w:val="004B1349"/>
    <w:rsid w:val="004B1B20"/>
    <w:rsid w:val="004B1F3A"/>
    <w:rsid w:val="004B1FD0"/>
    <w:rsid w:val="004B2028"/>
    <w:rsid w:val="004B21DF"/>
    <w:rsid w:val="004B24E4"/>
    <w:rsid w:val="004B2553"/>
    <w:rsid w:val="004B2769"/>
    <w:rsid w:val="004B2E38"/>
    <w:rsid w:val="004B2EB5"/>
    <w:rsid w:val="004B3344"/>
    <w:rsid w:val="004B3AD4"/>
    <w:rsid w:val="004B4054"/>
    <w:rsid w:val="004B4160"/>
    <w:rsid w:val="004B4282"/>
    <w:rsid w:val="004B46E4"/>
    <w:rsid w:val="004B4A15"/>
    <w:rsid w:val="004B4CD9"/>
    <w:rsid w:val="004B5338"/>
    <w:rsid w:val="004B56ED"/>
    <w:rsid w:val="004B5C9C"/>
    <w:rsid w:val="004B6086"/>
    <w:rsid w:val="004B6221"/>
    <w:rsid w:val="004B660E"/>
    <w:rsid w:val="004B68BD"/>
    <w:rsid w:val="004B6988"/>
    <w:rsid w:val="004B712C"/>
    <w:rsid w:val="004B751D"/>
    <w:rsid w:val="004B75B0"/>
    <w:rsid w:val="004C01E7"/>
    <w:rsid w:val="004C0537"/>
    <w:rsid w:val="004C068D"/>
    <w:rsid w:val="004C089C"/>
    <w:rsid w:val="004C0CEB"/>
    <w:rsid w:val="004C12FA"/>
    <w:rsid w:val="004C1D3B"/>
    <w:rsid w:val="004C21AA"/>
    <w:rsid w:val="004C2313"/>
    <w:rsid w:val="004C240F"/>
    <w:rsid w:val="004C2454"/>
    <w:rsid w:val="004C25A3"/>
    <w:rsid w:val="004C2699"/>
    <w:rsid w:val="004C286B"/>
    <w:rsid w:val="004C2A83"/>
    <w:rsid w:val="004C3253"/>
    <w:rsid w:val="004C3772"/>
    <w:rsid w:val="004C49BB"/>
    <w:rsid w:val="004C4C5D"/>
    <w:rsid w:val="004C52DF"/>
    <w:rsid w:val="004C5482"/>
    <w:rsid w:val="004C58DA"/>
    <w:rsid w:val="004C60E3"/>
    <w:rsid w:val="004C6693"/>
    <w:rsid w:val="004C6B89"/>
    <w:rsid w:val="004C6DB2"/>
    <w:rsid w:val="004C706E"/>
    <w:rsid w:val="004C75DB"/>
    <w:rsid w:val="004C77B9"/>
    <w:rsid w:val="004D017C"/>
    <w:rsid w:val="004D0181"/>
    <w:rsid w:val="004D0608"/>
    <w:rsid w:val="004D0C4F"/>
    <w:rsid w:val="004D0DD2"/>
    <w:rsid w:val="004D1141"/>
    <w:rsid w:val="004D20CC"/>
    <w:rsid w:val="004D2336"/>
    <w:rsid w:val="004D25A0"/>
    <w:rsid w:val="004D2CB7"/>
    <w:rsid w:val="004D43BD"/>
    <w:rsid w:val="004D4AA7"/>
    <w:rsid w:val="004D59F5"/>
    <w:rsid w:val="004D6AAD"/>
    <w:rsid w:val="004D74DA"/>
    <w:rsid w:val="004D7974"/>
    <w:rsid w:val="004D7991"/>
    <w:rsid w:val="004D7ED1"/>
    <w:rsid w:val="004D7FAC"/>
    <w:rsid w:val="004E02CC"/>
    <w:rsid w:val="004E061D"/>
    <w:rsid w:val="004E0875"/>
    <w:rsid w:val="004E0CF5"/>
    <w:rsid w:val="004E0E1E"/>
    <w:rsid w:val="004E246A"/>
    <w:rsid w:val="004E27DB"/>
    <w:rsid w:val="004E3490"/>
    <w:rsid w:val="004E482C"/>
    <w:rsid w:val="004E48E8"/>
    <w:rsid w:val="004E5393"/>
    <w:rsid w:val="004E5939"/>
    <w:rsid w:val="004E617F"/>
    <w:rsid w:val="004E6638"/>
    <w:rsid w:val="004E6C3A"/>
    <w:rsid w:val="004E763A"/>
    <w:rsid w:val="004F00DE"/>
    <w:rsid w:val="004F00FC"/>
    <w:rsid w:val="004F021A"/>
    <w:rsid w:val="004F039F"/>
    <w:rsid w:val="004F07FB"/>
    <w:rsid w:val="004F0867"/>
    <w:rsid w:val="004F0F37"/>
    <w:rsid w:val="004F161F"/>
    <w:rsid w:val="004F192E"/>
    <w:rsid w:val="004F2565"/>
    <w:rsid w:val="004F25C0"/>
    <w:rsid w:val="004F32FF"/>
    <w:rsid w:val="004F337C"/>
    <w:rsid w:val="004F3573"/>
    <w:rsid w:val="004F36CF"/>
    <w:rsid w:val="004F3702"/>
    <w:rsid w:val="004F39A8"/>
    <w:rsid w:val="004F3E13"/>
    <w:rsid w:val="004F4078"/>
    <w:rsid w:val="004F410B"/>
    <w:rsid w:val="004F4418"/>
    <w:rsid w:val="004F46BB"/>
    <w:rsid w:val="004F48D8"/>
    <w:rsid w:val="004F4DB3"/>
    <w:rsid w:val="004F537D"/>
    <w:rsid w:val="004F56CD"/>
    <w:rsid w:val="004F578A"/>
    <w:rsid w:val="004F5D96"/>
    <w:rsid w:val="004F5F59"/>
    <w:rsid w:val="004F644E"/>
    <w:rsid w:val="004F647D"/>
    <w:rsid w:val="004F6937"/>
    <w:rsid w:val="004F7156"/>
    <w:rsid w:val="0050117C"/>
    <w:rsid w:val="00502208"/>
    <w:rsid w:val="00502237"/>
    <w:rsid w:val="00502434"/>
    <w:rsid w:val="005033F6"/>
    <w:rsid w:val="00503664"/>
    <w:rsid w:val="00504F87"/>
    <w:rsid w:val="00504FE1"/>
    <w:rsid w:val="0050571C"/>
    <w:rsid w:val="00505D86"/>
    <w:rsid w:val="00505E6B"/>
    <w:rsid w:val="00505EA4"/>
    <w:rsid w:val="00505FE9"/>
    <w:rsid w:val="0050679E"/>
    <w:rsid w:val="00506BAF"/>
    <w:rsid w:val="00506EBB"/>
    <w:rsid w:val="005075FF"/>
    <w:rsid w:val="005077F2"/>
    <w:rsid w:val="0050783B"/>
    <w:rsid w:val="00507BB2"/>
    <w:rsid w:val="00507D58"/>
    <w:rsid w:val="005107FE"/>
    <w:rsid w:val="00510847"/>
    <w:rsid w:val="0051088E"/>
    <w:rsid w:val="00510996"/>
    <w:rsid w:val="00510FDA"/>
    <w:rsid w:val="0051190E"/>
    <w:rsid w:val="00511A59"/>
    <w:rsid w:val="00512324"/>
    <w:rsid w:val="00512605"/>
    <w:rsid w:val="005131F1"/>
    <w:rsid w:val="005132CB"/>
    <w:rsid w:val="00513418"/>
    <w:rsid w:val="00513FB6"/>
    <w:rsid w:val="00514164"/>
    <w:rsid w:val="0051432F"/>
    <w:rsid w:val="005147AD"/>
    <w:rsid w:val="00514D22"/>
    <w:rsid w:val="00515400"/>
    <w:rsid w:val="00515710"/>
    <w:rsid w:val="00516000"/>
    <w:rsid w:val="005162D5"/>
    <w:rsid w:val="00516C21"/>
    <w:rsid w:val="00516D58"/>
    <w:rsid w:val="00516D8E"/>
    <w:rsid w:val="00516DFE"/>
    <w:rsid w:val="0051714E"/>
    <w:rsid w:val="00517291"/>
    <w:rsid w:val="005172B4"/>
    <w:rsid w:val="0051767C"/>
    <w:rsid w:val="00517958"/>
    <w:rsid w:val="00517F6F"/>
    <w:rsid w:val="00520310"/>
    <w:rsid w:val="00520396"/>
    <w:rsid w:val="00520A1B"/>
    <w:rsid w:val="00520E70"/>
    <w:rsid w:val="0052141F"/>
    <w:rsid w:val="00521C61"/>
    <w:rsid w:val="0052220D"/>
    <w:rsid w:val="00522A61"/>
    <w:rsid w:val="00522ACA"/>
    <w:rsid w:val="00522AD1"/>
    <w:rsid w:val="00522C7A"/>
    <w:rsid w:val="00523321"/>
    <w:rsid w:val="00523612"/>
    <w:rsid w:val="00523AEA"/>
    <w:rsid w:val="00524079"/>
    <w:rsid w:val="0052432D"/>
    <w:rsid w:val="00525914"/>
    <w:rsid w:val="00525A42"/>
    <w:rsid w:val="00525B6E"/>
    <w:rsid w:val="00526006"/>
    <w:rsid w:val="00526860"/>
    <w:rsid w:val="00526961"/>
    <w:rsid w:val="00526C19"/>
    <w:rsid w:val="00526EB8"/>
    <w:rsid w:val="005275DE"/>
    <w:rsid w:val="005278B4"/>
    <w:rsid w:val="00527A5D"/>
    <w:rsid w:val="00527BEE"/>
    <w:rsid w:val="00527DDA"/>
    <w:rsid w:val="005303F7"/>
    <w:rsid w:val="00530647"/>
    <w:rsid w:val="0053069D"/>
    <w:rsid w:val="005307A6"/>
    <w:rsid w:val="0053194B"/>
    <w:rsid w:val="00531FEB"/>
    <w:rsid w:val="0053234D"/>
    <w:rsid w:val="005327BF"/>
    <w:rsid w:val="00532B65"/>
    <w:rsid w:val="005341E5"/>
    <w:rsid w:val="00535653"/>
    <w:rsid w:val="005356D9"/>
    <w:rsid w:val="00535D21"/>
    <w:rsid w:val="00535F2B"/>
    <w:rsid w:val="0053615B"/>
    <w:rsid w:val="005363CB"/>
    <w:rsid w:val="00536643"/>
    <w:rsid w:val="00536ADC"/>
    <w:rsid w:val="00536C52"/>
    <w:rsid w:val="00536FF1"/>
    <w:rsid w:val="00537033"/>
    <w:rsid w:val="00537072"/>
    <w:rsid w:val="00537181"/>
    <w:rsid w:val="00537384"/>
    <w:rsid w:val="00537738"/>
    <w:rsid w:val="00540846"/>
    <w:rsid w:val="00540E09"/>
    <w:rsid w:val="00541F0D"/>
    <w:rsid w:val="005420D0"/>
    <w:rsid w:val="00542266"/>
    <w:rsid w:val="00542C42"/>
    <w:rsid w:val="00542F0F"/>
    <w:rsid w:val="005434CE"/>
    <w:rsid w:val="00543FD4"/>
    <w:rsid w:val="005444C6"/>
    <w:rsid w:val="00544E36"/>
    <w:rsid w:val="00545377"/>
    <w:rsid w:val="0054585F"/>
    <w:rsid w:val="00545E55"/>
    <w:rsid w:val="00546E02"/>
    <w:rsid w:val="0054756F"/>
    <w:rsid w:val="005475C6"/>
    <w:rsid w:val="0054785C"/>
    <w:rsid w:val="005478BA"/>
    <w:rsid w:val="005500BF"/>
    <w:rsid w:val="00550482"/>
    <w:rsid w:val="0055060E"/>
    <w:rsid w:val="005507B1"/>
    <w:rsid w:val="00552C30"/>
    <w:rsid w:val="00552FB5"/>
    <w:rsid w:val="0055359A"/>
    <w:rsid w:val="0055429E"/>
    <w:rsid w:val="005543FC"/>
    <w:rsid w:val="00554914"/>
    <w:rsid w:val="00555438"/>
    <w:rsid w:val="0055574B"/>
    <w:rsid w:val="005559CB"/>
    <w:rsid w:val="00556497"/>
    <w:rsid w:val="00556AD1"/>
    <w:rsid w:val="00556C10"/>
    <w:rsid w:val="00557900"/>
    <w:rsid w:val="00557B65"/>
    <w:rsid w:val="005600EE"/>
    <w:rsid w:val="00560394"/>
    <w:rsid w:val="00560402"/>
    <w:rsid w:val="005606FF"/>
    <w:rsid w:val="005607AC"/>
    <w:rsid w:val="00560B6C"/>
    <w:rsid w:val="00560BCC"/>
    <w:rsid w:val="00560DA0"/>
    <w:rsid w:val="00561196"/>
    <w:rsid w:val="00561A7E"/>
    <w:rsid w:val="00561B7F"/>
    <w:rsid w:val="00561D63"/>
    <w:rsid w:val="00561F57"/>
    <w:rsid w:val="00562A45"/>
    <w:rsid w:val="00562D9F"/>
    <w:rsid w:val="00562FEC"/>
    <w:rsid w:val="005632D9"/>
    <w:rsid w:val="00563327"/>
    <w:rsid w:val="00563920"/>
    <w:rsid w:val="00563D78"/>
    <w:rsid w:val="00563FF8"/>
    <w:rsid w:val="005640A4"/>
    <w:rsid w:val="00564939"/>
    <w:rsid w:val="00564D5F"/>
    <w:rsid w:val="00564D71"/>
    <w:rsid w:val="00564F2D"/>
    <w:rsid w:val="005652FA"/>
    <w:rsid w:val="0056561C"/>
    <w:rsid w:val="00565B02"/>
    <w:rsid w:val="00565ECD"/>
    <w:rsid w:val="00566345"/>
    <w:rsid w:val="00566534"/>
    <w:rsid w:val="00566A00"/>
    <w:rsid w:val="00566C2B"/>
    <w:rsid w:val="0056728B"/>
    <w:rsid w:val="005678DC"/>
    <w:rsid w:val="00567F08"/>
    <w:rsid w:val="0057007A"/>
    <w:rsid w:val="00570CEA"/>
    <w:rsid w:val="005712DA"/>
    <w:rsid w:val="0057210B"/>
    <w:rsid w:val="0057242B"/>
    <w:rsid w:val="00572DE2"/>
    <w:rsid w:val="005731EB"/>
    <w:rsid w:val="00573381"/>
    <w:rsid w:val="005733D3"/>
    <w:rsid w:val="005735B9"/>
    <w:rsid w:val="00573B3B"/>
    <w:rsid w:val="00573CD5"/>
    <w:rsid w:val="00573F44"/>
    <w:rsid w:val="00574596"/>
    <w:rsid w:val="00574DF5"/>
    <w:rsid w:val="00575A69"/>
    <w:rsid w:val="00576190"/>
    <w:rsid w:val="00576510"/>
    <w:rsid w:val="005766EB"/>
    <w:rsid w:val="0057701A"/>
    <w:rsid w:val="00577938"/>
    <w:rsid w:val="00577994"/>
    <w:rsid w:val="00577D80"/>
    <w:rsid w:val="00580145"/>
    <w:rsid w:val="00580487"/>
    <w:rsid w:val="005805B9"/>
    <w:rsid w:val="00580A45"/>
    <w:rsid w:val="00580CAC"/>
    <w:rsid w:val="00581186"/>
    <w:rsid w:val="00581460"/>
    <w:rsid w:val="005814A7"/>
    <w:rsid w:val="005817DC"/>
    <w:rsid w:val="005823EB"/>
    <w:rsid w:val="00582622"/>
    <w:rsid w:val="005831D5"/>
    <w:rsid w:val="0058336F"/>
    <w:rsid w:val="0058379C"/>
    <w:rsid w:val="00583A1C"/>
    <w:rsid w:val="005842EC"/>
    <w:rsid w:val="005846A5"/>
    <w:rsid w:val="00585584"/>
    <w:rsid w:val="005855C9"/>
    <w:rsid w:val="0058590B"/>
    <w:rsid w:val="005862CE"/>
    <w:rsid w:val="00586535"/>
    <w:rsid w:val="00586750"/>
    <w:rsid w:val="00587380"/>
    <w:rsid w:val="005875E3"/>
    <w:rsid w:val="005877C0"/>
    <w:rsid w:val="00590079"/>
    <w:rsid w:val="005902C2"/>
    <w:rsid w:val="005906AB"/>
    <w:rsid w:val="00590F1D"/>
    <w:rsid w:val="0059143D"/>
    <w:rsid w:val="00591577"/>
    <w:rsid w:val="00591948"/>
    <w:rsid w:val="00591F73"/>
    <w:rsid w:val="00591FEF"/>
    <w:rsid w:val="005922CD"/>
    <w:rsid w:val="0059273A"/>
    <w:rsid w:val="00592A73"/>
    <w:rsid w:val="00592D6B"/>
    <w:rsid w:val="005939C2"/>
    <w:rsid w:val="00593AD7"/>
    <w:rsid w:val="00593C5D"/>
    <w:rsid w:val="00593D08"/>
    <w:rsid w:val="00593EB6"/>
    <w:rsid w:val="00593F28"/>
    <w:rsid w:val="0059433A"/>
    <w:rsid w:val="005947DA"/>
    <w:rsid w:val="00594C19"/>
    <w:rsid w:val="0059556F"/>
    <w:rsid w:val="00595907"/>
    <w:rsid w:val="00595D07"/>
    <w:rsid w:val="005965CD"/>
    <w:rsid w:val="00596893"/>
    <w:rsid w:val="005968F3"/>
    <w:rsid w:val="00596D91"/>
    <w:rsid w:val="0059741A"/>
    <w:rsid w:val="0059760A"/>
    <w:rsid w:val="005977F4"/>
    <w:rsid w:val="0059798F"/>
    <w:rsid w:val="00597AFB"/>
    <w:rsid w:val="00597D0B"/>
    <w:rsid w:val="005A01E2"/>
    <w:rsid w:val="005A060C"/>
    <w:rsid w:val="005A068F"/>
    <w:rsid w:val="005A0F68"/>
    <w:rsid w:val="005A23D9"/>
    <w:rsid w:val="005A336F"/>
    <w:rsid w:val="005A38CE"/>
    <w:rsid w:val="005A3C0C"/>
    <w:rsid w:val="005A4098"/>
    <w:rsid w:val="005A448C"/>
    <w:rsid w:val="005A485D"/>
    <w:rsid w:val="005A4862"/>
    <w:rsid w:val="005A4F0D"/>
    <w:rsid w:val="005A51B8"/>
    <w:rsid w:val="005A5313"/>
    <w:rsid w:val="005A6160"/>
    <w:rsid w:val="005A63BF"/>
    <w:rsid w:val="005A6493"/>
    <w:rsid w:val="005A6AD1"/>
    <w:rsid w:val="005A72D9"/>
    <w:rsid w:val="005A738A"/>
    <w:rsid w:val="005A7421"/>
    <w:rsid w:val="005A7500"/>
    <w:rsid w:val="005A7882"/>
    <w:rsid w:val="005A79D9"/>
    <w:rsid w:val="005A79F1"/>
    <w:rsid w:val="005A7EB8"/>
    <w:rsid w:val="005B03A7"/>
    <w:rsid w:val="005B1859"/>
    <w:rsid w:val="005B1927"/>
    <w:rsid w:val="005B1EE8"/>
    <w:rsid w:val="005B2A20"/>
    <w:rsid w:val="005B2BCC"/>
    <w:rsid w:val="005B2DD1"/>
    <w:rsid w:val="005B2EB6"/>
    <w:rsid w:val="005B2FDB"/>
    <w:rsid w:val="005B3191"/>
    <w:rsid w:val="005B369C"/>
    <w:rsid w:val="005B396A"/>
    <w:rsid w:val="005B3E2D"/>
    <w:rsid w:val="005B4A64"/>
    <w:rsid w:val="005B508F"/>
    <w:rsid w:val="005B5230"/>
    <w:rsid w:val="005B553C"/>
    <w:rsid w:val="005B60FA"/>
    <w:rsid w:val="005B61FF"/>
    <w:rsid w:val="005B68F0"/>
    <w:rsid w:val="005B6C71"/>
    <w:rsid w:val="005B6FBB"/>
    <w:rsid w:val="005B71C9"/>
    <w:rsid w:val="005B71DE"/>
    <w:rsid w:val="005B7645"/>
    <w:rsid w:val="005B79CC"/>
    <w:rsid w:val="005B7C2B"/>
    <w:rsid w:val="005B7D9C"/>
    <w:rsid w:val="005B7E30"/>
    <w:rsid w:val="005C021E"/>
    <w:rsid w:val="005C0298"/>
    <w:rsid w:val="005C037F"/>
    <w:rsid w:val="005C06C2"/>
    <w:rsid w:val="005C1299"/>
    <w:rsid w:val="005C12B9"/>
    <w:rsid w:val="005C13DA"/>
    <w:rsid w:val="005C1574"/>
    <w:rsid w:val="005C1CEC"/>
    <w:rsid w:val="005C259C"/>
    <w:rsid w:val="005C27FE"/>
    <w:rsid w:val="005C2BD5"/>
    <w:rsid w:val="005C2D6D"/>
    <w:rsid w:val="005C2E5F"/>
    <w:rsid w:val="005C3265"/>
    <w:rsid w:val="005C3716"/>
    <w:rsid w:val="005C376C"/>
    <w:rsid w:val="005C4360"/>
    <w:rsid w:val="005C4627"/>
    <w:rsid w:val="005C4AEC"/>
    <w:rsid w:val="005C51B3"/>
    <w:rsid w:val="005C54CE"/>
    <w:rsid w:val="005C555F"/>
    <w:rsid w:val="005C5A6D"/>
    <w:rsid w:val="005C5E0D"/>
    <w:rsid w:val="005C5FF7"/>
    <w:rsid w:val="005C61C5"/>
    <w:rsid w:val="005C6500"/>
    <w:rsid w:val="005C657E"/>
    <w:rsid w:val="005C6807"/>
    <w:rsid w:val="005C7751"/>
    <w:rsid w:val="005C7BD4"/>
    <w:rsid w:val="005D0140"/>
    <w:rsid w:val="005D09CD"/>
    <w:rsid w:val="005D1DF6"/>
    <w:rsid w:val="005D2D81"/>
    <w:rsid w:val="005D3148"/>
    <w:rsid w:val="005D43F8"/>
    <w:rsid w:val="005D44C7"/>
    <w:rsid w:val="005D46D1"/>
    <w:rsid w:val="005D47FA"/>
    <w:rsid w:val="005D48B6"/>
    <w:rsid w:val="005D4D5D"/>
    <w:rsid w:val="005D4D7B"/>
    <w:rsid w:val="005D54D0"/>
    <w:rsid w:val="005D561D"/>
    <w:rsid w:val="005D5AA7"/>
    <w:rsid w:val="005D5D62"/>
    <w:rsid w:val="005D5D9B"/>
    <w:rsid w:val="005D5E88"/>
    <w:rsid w:val="005D5FCF"/>
    <w:rsid w:val="005D6121"/>
    <w:rsid w:val="005D67C4"/>
    <w:rsid w:val="005D69A6"/>
    <w:rsid w:val="005D6B93"/>
    <w:rsid w:val="005D6BFE"/>
    <w:rsid w:val="005D7038"/>
    <w:rsid w:val="005D784B"/>
    <w:rsid w:val="005D7BB3"/>
    <w:rsid w:val="005E033A"/>
    <w:rsid w:val="005E03D1"/>
    <w:rsid w:val="005E08F4"/>
    <w:rsid w:val="005E0BC4"/>
    <w:rsid w:val="005E165D"/>
    <w:rsid w:val="005E1840"/>
    <w:rsid w:val="005E1B3A"/>
    <w:rsid w:val="005E1B43"/>
    <w:rsid w:val="005E24A2"/>
    <w:rsid w:val="005E267E"/>
    <w:rsid w:val="005E2C9B"/>
    <w:rsid w:val="005E2F9A"/>
    <w:rsid w:val="005E31BF"/>
    <w:rsid w:val="005E37F0"/>
    <w:rsid w:val="005E3952"/>
    <w:rsid w:val="005E463C"/>
    <w:rsid w:val="005E4EA8"/>
    <w:rsid w:val="005E5361"/>
    <w:rsid w:val="005E57C7"/>
    <w:rsid w:val="005E5943"/>
    <w:rsid w:val="005E5B64"/>
    <w:rsid w:val="005E5C13"/>
    <w:rsid w:val="005E5EB8"/>
    <w:rsid w:val="005E6116"/>
    <w:rsid w:val="005E619F"/>
    <w:rsid w:val="005E668F"/>
    <w:rsid w:val="005E6947"/>
    <w:rsid w:val="005E7615"/>
    <w:rsid w:val="005F06B5"/>
    <w:rsid w:val="005F083C"/>
    <w:rsid w:val="005F095A"/>
    <w:rsid w:val="005F0B5E"/>
    <w:rsid w:val="005F0EF7"/>
    <w:rsid w:val="005F155F"/>
    <w:rsid w:val="005F19EB"/>
    <w:rsid w:val="005F1E91"/>
    <w:rsid w:val="005F1EA7"/>
    <w:rsid w:val="005F20BA"/>
    <w:rsid w:val="005F2A6E"/>
    <w:rsid w:val="005F2F14"/>
    <w:rsid w:val="005F34CF"/>
    <w:rsid w:val="005F3952"/>
    <w:rsid w:val="005F45EA"/>
    <w:rsid w:val="005F47F8"/>
    <w:rsid w:val="005F4A5D"/>
    <w:rsid w:val="005F4B21"/>
    <w:rsid w:val="005F4EAC"/>
    <w:rsid w:val="005F5393"/>
    <w:rsid w:val="005F5A31"/>
    <w:rsid w:val="005F5F8A"/>
    <w:rsid w:val="005F6D62"/>
    <w:rsid w:val="005F6F07"/>
    <w:rsid w:val="005F743A"/>
    <w:rsid w:val="005F7D92"/>
    <w:rsid w:val="00600329"/>
    <w:rsid w:val="006008B4"/>
    <w:rsid w:val="00600BC6"/>
    <w:rsid w:val="00600BF8"/>
    <w:rsid w:val="006012D0"/>
    <w:rsid w:val="006012FB"/>
    <w:rsid w:val="00601629"/>
    <w:rsid w:val="0060172A"/>
    <w:rsid w:val="00601A2D"/>
    <w:rsid w:val="00601E35"/>
    <w:rsid w:val="00601FDC"/>
    <w:rsid w:val="00603D02"/>
    <w:rsid w:val="0060432D"/>
    <w:rsid w:val="0060473B"/>
    <w:rsid w:val="00604CBC"/>
    <w:rsid w:val="00604D6F"/>
    <w:rsid w:val="00604FDE"/>
    <w:rsid w:val="00605172"/>
    <w:rsid w:val="0060519E"/>
    <w:rsid w:val="0060558E"/>
    <w:rsid w:val="0060588F"/>
    <w:rsid w:val="00605D0B"/>
    <w:rsid w:val="00605FE9"/>
    <w:rsid w:val="00606589"/>
    <w:rsid w:val="006065FC"/>
    <w:rsid w:val="006068AC"/>
    <w:rsid w:val="006069A0"/>
    <w:rsid w:val="00606C79"/>
    <w:rsid w:val="00606F4F"/>
    <w:rsid w:val="006071ED"/>
    <w:rsid w:val="006073FE"/>
    <w:rsid w:val="00607F2F"/>
    <w:rsid w:val="00607F8A"/>
    <w:rsid w:val="00610C55"/>
    <w:rsid w:val="00610DEA"/>
    <w:rsid w:val="00610FD9"/>
    <w:rsid w:val="00611307"/>
    <w:rsid w:val="00611510"/>
    <w:rsid w:val="00611898"/>
    <w:rsid w:val="00611934"/>
    <w:rsid w:val="00611B41"/>
    <w:rsid w:val="00611C02"/>
    <w:rsid w:val="00611DCA"/>
    <w:rsid w:val="0061259F"/>
    <w:rsid w:val="006127DB"/>
    <w:rsid w:val="0061345E"/>
    <w:rsid w:val="006134D0"/>
    <w:rsid w:val="006135EB"/>
    <w:rsid w:val="006137A9"/>
    <w:rsid w:val="00613AF3"/>
    <w:rsid w:val="00613B77"/>
    <w:rsid w:val="00613D6A"/>
    <w:rsid w:val="006149AB"/>
    <w:rsid w:val="00614CA2"/>
    <w:rsid w:val="00614F0B"/>
    <w:rsid w:val="00615BD8"/>
    <w:rsid w:val="00615F50"/>
    <w:rsid w:val="00615F6D"/>
    <w:rsid w:val="0061619F"/>
    <w:rsid w:val="006167C1"/>
    <w:rsid w:val="006169BD"/>
    <w:rsid w:val="00616B09"/>
    <w:rsid w:val="00616FF3"/>
    <w:rsid w:val="00617640"/>
    <w:rsid w:val="00617C0B"/>
    <w:rsid w:val="00617D7C"/>
    <w:rsid w:val="00620043"/>
    <w:rsid w:val="006204DC"/>
    <w:rsid w:val="00620C07"/>
    <w:rsid w:val="00620D5A"/>
    <w:rsid w:val="00621495"/>
    <w:rsid w:val="006218A1"/>
    <w:rsid w:val="00621CEC"/>
    <w:rsid w:val="00621DE9"/>
    <w:rsid w:val="00622A1E"/>
    <w:rsid w:val="00622B40"/>
    <w:rsid w:val="0062334A"/>
    <w:rsid w:val="006234A1"/>
    <w:rsid w:val="00624367"/>
    <w:rsid w:val="00624A8A"/>
    <w:rsid w:val="00624EE7"/>
    <w:rsid w:val="00624F50"/>
    <w:rsid w:val="00625AF6"/>
    <w:rsid w:val="00625C7C"/>
    <w:rsid w:val="00625D46"/>
    <w:rsid w:val="0062631B"/>
    <w:rsid w:val="006265F6"/>
    <w:rsid w:val="006266FF"/>
    <w:rsid w:val="006268DA"/>
    <w:rsid w:val="00626BBF"/>
    <w:rsid w:val="00626BD1"/>
    <w:rsid w:val="00626FC1"/>
    <w:rsid w:val="0062779C"/>
    <w:rsid w:val="00627A2F"/>
    <w:rsid w:val="00627CED"/>
    <w:rsid w:val="00627D66"/>
    <w:rsid w:val="00630718"/>
    <w:rsid w:val="00630B9D"/>
    <w:rsid w:val="00631124"/>
    <w:rsid w:val="006315C1"/>
    <w:rsid w:val="006318E8"/>
    <w:rsid w:val="00631F74"/>
    <w:rsid w:val="006327F8"/>
    <w:rsid w:val="00632D32"/>
    <w:rsid w:val="006333C0"/>
    <w:rsid w:val="006336A4"/>
    <w:rsid w:val="00633708"/>
    <w:rsid w:val="00633756"/>
    <w:rsid w:val="006337F8"/>
    <w:rsid w:val="00633C5A"/>
    <w:rsid w:val="00633D74"/>
    <w:rsid w:val="00633F78"/>
    <w:rsid w:val="00635A89"/>
    <w:rsid w:val="00635B0E"/>
    <w:rsid w:val="00635BD4"/>
    <w:rsid w:val="00636964"/>
    <w:rsid w:val="00636B6A"/>
    <w:rsid w:val="00636CFB"/>
    <w:rsid w:val="00637485"/>
    <w:rsid w:val="00637A63"/>
    <w:rsid w:val="00637F58"/>
    <w:rsid w:val="0064019E"/>
    <w:rsid w:val="00640517"/>
    <w:rsid w:val="00640873"/>
    <w:rsid w:val="00640B08"/>
    <w:rsid w:val="00640C1F"/>
    <w:rsid w:val="00640EA2"/>
    <w:rsid w:val="00640FB3"/>
    <w:rsid w:val="0064109B"/>
    <w:rsid w:val="00641235"/>
    <w:rsid w:val="0064184A"/>
    <w:rsid w:val="00641940"/>
    <w:rsid w:val="006419EB"/>
    <w:rsid w:val="00642105"/>
    <w:rsid w:val="0064262C"/>
    <w:rsid w:val="00642790"/>
    <w:rsid w:val="0064284A"/>
    <w:rsid w:val="0064298E"/>
    <w:rsid w:val="00642CA6"/>
    <w:rsid w:val="00642F8C"/>
    <w:rsid w:val="00643695"/>
    <w:rsid w:val="00643702"/>
    <w:rsid w:val="00644697"/>
    <w:rsid w:val="0064481F"/>
    <w:rsid w:val="00644C0E"/>
    <w:rsid w:val="00644E3A"/>
    <w:rsid w:val="00644FFF"/>
    <w:rsid w:val="006455B7"/>
    <w:rsid w:val="00645683"/>
    <w:rsid w:val="00646D7E"/>
    <w:rsid w:val="00646F1B"/>
    <w:rsid w:val="006470EA"/>
    <w:rsid w:val="00647FD3"/>
    <w:rsid w:val="00650352"/>
    <w:rsid w:val="00650440"/>
    <w:rsid w:val="0065139E"/>
    <w:rsid w:val="006514E3"/>
    <w:rsid w:val="0065196D"/>
    <w:rsid w:val="006521F7"/>
    <w:rsid w:val="0065281D"/>
    <w:rsid w:val="00652848"/>
    <w:rsid w:val="00652AA8"/>
    <w:rsid w:val="00652D01"/>
    <w:rsid w:val="006531FB"/>
    <w:rsid w:val="00653219"/>
    <w:rsid w:val="0065368E"/>
    <w:rsid w:val="006544E9"/>
    <w:rsid w:val="00654801"/>
    <w:rsid w:val="00654B3B"/>
    <w:rsid w:val="00654D13"/>
    <w:rsid w:val="006551BD"/>
    <w:rsid w:val="006558ED"/>
    <w:rsid w:val="00655E42"/>
    <w:rsid w:val="0065668B"/>
    <w:rsid w:val="00656B8B"/>
    <w:rsid w:val="00656C7B"/>
    <w:rsid w:val="00656CCF"/>
    <w:rsid w:val="0065724C"/>
    <w:rsid w:val="006574C5"/>
    <w:rsid w:val="00657B19"/>
    <w:rsid w:val="00657D4C"/>
    <w:rsid w:val="00657EC4"/>
    <w:rsid w:val="00660090"/>
    <w:rsid w:val="00660B45"/>
    <w:rsid w:val="006612D3"/>
    <w:rsid w:val="0066132E"/>
    <w:rsid w:val="006618C3"/>
    <w:rsid w:val="006618F3"/>
    <w:rsid w:val="00662333"/>
    <w:rsid w:val="00662630"/>
    <w:rsid w:val="006628AF"/>
    <w:rsid w:val="006628CE"/>
    <w:rsid w:val="00662D9B"/>
    <w:rsid w:val="00662F29"/>
    <w:rsid w:val="006638C4"/>
    <w:rsid w:val="00663E26"/>
    <w:rsid w:val="0066466A"/>
    <w:rsid w:val="006651AC"/>
    <w:rsid w:val="0066556C"/>
    <w:rsid w:val="00665D0E"/>
    <w:rsid w:val="006661A9"/>
    <w:rsid w:val="006661B0"/>
    <w:rsid w:val="00666644"/>
    <w:rsid w:val="006667ED"/>
    <w:rsid w:val="006667F7"/>
    <w:rsid w:val="00666813"/>
    <w:rsid w:val="0066711B"/>
    <w:rsid w:val="006674AA"/>
    <w:rsid w:val="00667AC4"/>
    <w:rsid w:val="00667E20"/>
    <w:rsid w:val="006700A4"/>
    <w:rsid w:val="00670121"/>
    <w:rsid w:val="0067025C"/>
    <w:rsid w:val="006708B1"/>
    <w:rsid w:val="006708BE"/>
    <w:rsid w:val="00670BC6"/>
    <w:rsid w:val="00670D09"/>
    <w:rsid w:val="0067180C"/>
    <w:rsid w:val="006719FE"/>
    <w:rsid w:val="00671CD4"/>
    <w:rsid w:val="00672552"/>
    <w:rsid w:val="00672C8C"/>
    <w:rsid w:val="006734AF"/>
    <w:rsid w:val="00673D47"/>
    <w:rsid w:val="0067485B"/>
    <w:rsid w:val="006748BF"/>
    <w:rsid w:val="00674B14"/>
    <w:rsid w:val="00674FE0"/>
    <w:rsid w:val="006753A6"/>
    <w:rsid w:val="0067570F"/>
    <w:rsid w:val="00675A9F"/>
    <w:rsid w:val="00675AA0"/>
    <w:rsid w:val="00675B3F"/>
    <w:rsid w:val="0067609D"/>
    <w:rsid w:val="006765C2"/>
    <w:rsid w:val="0067728F"/>
    <w:rsid w:val="006774E3"/>
    <w:rsid w:val="00677D66"/>
    <w:rsid w:val="0068053E"/>
    <w:rsid w:val="006809BE"/>
    <w:rsid w:val="00680DDB"/>
    <w:rsid w:val="00682753"/>
    <w:rsid w:val="0068305C"/>
    <w:rsid w:val="00683313"/>
    <w:rsid w:val="006840D3"/>
    <w:rsid w:val="006846C3"/>
    <w:rsid w:val="00685857"/>
    <w:rsid w:val="006862FE"/>
    <w:rsid w:val="00686574"/>
    <w:rsid w:val="006869DA"/>
    <w:rsid w:val="00686A87"/>
    <w:rsid w:val="00686BB7"/>
    <w:rsid w:val="006876BB"/>
    <w:rsid w:val="006878FE"/>
    <w:rsid w:val="00687A6E"/>
    <w:rsid w:val="0069004F"/>
    <w:rsid w:val="0069021C"/>
    <w:rsid w:val="00690758"/>
    <w:rsid w:val="006907E2"/>
    <w:rsid w:val="00690AE6"/>
    <w:rsid w:val="00690BD8"/>
    <w:rsid w:val="00690D45"/>
    <w:rsid w:val="00690FBB"/>
    <w:rsid w:val="006911CE"/>
    <w:rsid w:val="00691256"/>
    <w:rsid w:val="00691C3A"/>
    <w:rsid w:val="00691C5A"/>
    <w:rsid w:val="00691D0A"/>
    <w:rsid w:val="00692056"/>
    <w:rsid w:val="006920F8"/>
    <w:rsid w:val="006922AD"/>
    <w:rsid w:val="006925F3"/>
    <w:rsid w:val="00692D1B"/>
    <w:rsid w:val="00692DD4"/>
    <w:rsid w:val="00692FD3"/>
    <w:rsid w:val="0069307F"/>
    <w:rsid w:val="00694272"/>
    <w:rsid w:val="00694465"/>
    <w:rsid w:val="006949EF"/>
    <w:rsid w:val="00694B4F"/>
    <w:rsid w:val="0069527A"/>
    <w:rsid w:val="006954A1"/>
    <w:rsid w:val="00695566"/>
    <w:rsid w:val="006958D4"/>
    <w:rsid w:val="00695D5A"/>
    <w:rsid w:val="00695E37"/>
    <w:rsid w:val="0069650C"/>
    <w:rsid w:val="00696F9B"/>
    <w:rsid w:val="00697629"/>
    <w:rsid w:val="00697B2F"/>
    <w:rsid w:val="006A0407"/>
    <w:rsid w:val="006A076B"/>
    <w:rsid w:val="006A0E7B"/>
    <w:rsid w:val="006A2651"/>
    <w:rsid w:val="006A2FAD"/>
    <w:rsid w:val="006A2FAE"/>
    <w:rsid w:val="006A3180"/>
    <w:rsid w:val="006A33D5"/>
    <w:rsid w:val="006A3C83"/>
    <w:rsid w:val="006A3C8E"/>
    <w:rsid w:val="006A44A4"/>
    <w:rsid w:val="006A4692"/>
    <w:rsid w:val="006A4864"/>
    <w:rsid w:val="006A48F7"/>
    <w:rsid w:val="006A4A9B"/>
    <w:rsid w:val="006A4E43"/>
    <w:rsid w:val="006A4FEB"/>
    <w:rsid w:val="006A5427"/>
    <w:rsid w:val="006A5588"/>
    <w:rsid w:val="006A56CA"/>
    <w:rsid w:val="006A583E"/>
    <w:rsid w:val="006A5DD4"/>
    <w:rsid w:val="006A5DE0"/>
    <w:rsid w:val="006A5EB0"/>
    <w:rsid w:val="006A60B5"/>
    <w:rsid w:val="006A6164"/>
    <w:rsid w:val="006A62C2"/>
    <w:rsid w:val="006A68EF"/>
    <w:rsid w:val="006A6B22"/>
    <w:rsid w:val="006A6F3B"/>
    <w:rsid w:val="006A7767"/>
    <w:rsid w:val="006A792D"/>
    <w:rsid w:val="006B0B66"/>
    <w:rsid w:val="006B10DC"/>
    <w:rsid w:val="006B14F0"/>
    <w:rsid w:val="006B1874"/>
    <w:rsid w:val="006B1A6A"/>
    <w:rsid w:val="006B1C99"/>
    <w:rsid w:val="006B1F4D"/>
    <w:rsid w:val="006B24C0"/>
    <w:rsid w:val="006B271B"/>
    <w:rsid w:val="006B27A7"/>
    <w:rsid w:val="006B2D99"/>
    <w:rsid w:val="006B2E72"/>
    <w:rsid w:val="006B2FFD"/>
    <w:rsid w:val="006B3151"/>
    <w:rsid w:val="006B3769"/>
    <w:rsid w:val="006B4092"/>
    <w:rsid w:val="006B42C0"/>
    <w:rsid w:val="006B5075"/>
    <w:rsid w:val="006B537B"/>
    <w:rsid w:val="006B67AB"/>
    <w:rsid w:val="006B6D0D"/>
    <w:rsid w:val="006B6F6E"/>
    <w:rsid w:val="006B708F"/>
    <w:rsid w:val="006B741B"/>
    <w:rsid w:val="006B756B"/>
    <w:rsid w:val="006C014C"/>
    <w:rsid w:val="006C0813"/>
    <w:rsid w:val="006C08DC"/>
    <w:rsid w:val="006C0E25"/>
    <w:rsid w:val="006C13F4"/>
    <w:rsid w:val="006C1EC4"/>
    <w:rsid w:val="006C2066"/>
    <w:rsid w:val="006C2782"/>
    <w:rsid w:val="006C2C47"/>
    <w:rsid w:val="006C2D5A"/>
    <w:rsid w:val="006C304E"/>
    <w:rsid w:val="006C316A"/>
    <w:rsid w:val="006C388D"/>
    <w:rsid w:val="006C500A"/>
    <w:rsid w:val="006C5276"/>
    <w:rsid w:val="006C528F"/>
    <w:rsid w:val="006C5320"/>
    <w:rsid w:val="006C5806"/>
    <w:rsid w:val="006C5A5E"/>
    <w:rsid w:val="006C5C92"/>
    <w:rsid w:val="006C5E67"/>
    <w:rsid w:val="006C5ECB"/>
    <w:rsid w:val="006C61DF"/>
    <w:rsid w:val="006C68F4"/>
    <w:rsid w:val="006C6ABD"/>
    <w:rsid w:val="006C6B00"/>
    <w:rsid w:val="006C6F60"/>
    <w:rsid w:val="006C71A5"/>
    <w:rsid w:val="006C7584"/>
    <w:rsid w:val="006C7BCE"/>
    <w:rsid w:val="006C7D69"/>
    <w:rsid w:val="006D18B3"/>
    <w:rsid w:val="006D18D2"/>
    <w:rsid w:val="006D1BF4"/>
    <w:rsid w:val="006D2B4E"/>
    <w:rsid w:val="006D4185"/>
    <w:rsid w:val="006D4495"/>
    <w:rsid w:val="006D4531"/>
    <w:rsid w:val="006D45EF"/>
    <w:rsid w:val="006D4AC3"/>
    <w:rsid w:val="006D4EBB"/>
    <w:rsid w:val="006D4F6E"/>
    <w:rsid w:val="006D5D0B"/>
    <w:rsid w:val="006D6449"/>
    <w:rsid w:val="006D6DC0"/>
    <w:rsid w:val="006D7398"/>
    <w:rsid w:val="006D74C1"/>
    <w:rsid w:val="006D7732"/>
    <w:rsid w:val="006E0904"/>
    <w:rsid w:val="006E257E"/>
    <w:rsid w:val="006E28B1"/>
    <w:rsid w:val="006E2E26"/>
    <w:rsid w:val="006E3150"/>
    <w:rsid w:val="006E3850"/>
    <w:rsid w:val="006E3887"/>
    <w:rsid w:val="006E4277"/>
    <w:rsid w:val="006E4B91"/>
    <w:rsid w:val="006E4D89"/>
    <w:rsid w:val="006E5A1B"/>
    <w:rsid w:val="006E5D3E"/>
    <w:rsid w:val="006E5F91"/>
    <w:rsid w:val="006E64B9"/>
    <w:rsid w:val="006E7A2D"/>
    <w:rsid w:val="006E7C64"/>
    <w:rsid w:val="006F05E3"/>
    <w:rsid w:val="006F05FC"/>
    <w:rsid w:val="006F071F"/>
    <w:rsid w:val="006F075F"/>
    <w:rsid w:val="006F0816"/>
    <w:rsid w:val="006F0F23"/>
    <w:rsid w:val="006F0F4F"/>
    <w:rsid w:val="006F125B"/>
    <w:rsid w:val="006F1332"/>
    <w:rsid w:val="006F160B"/>
    <w:rsid w:val="006F208C"/>
    <w:rsid w:val="006F2400"/>
    <w:rsid w:val="006F29F0"/>
    <w:rsid w:val="006F2BE7"/>
    <w:rsid w:val="006F2E21"/>
    <w:rsid w:val="006F2E42"/>
    <w:rsid w:val="006F2F7E"/>
    <w:rsid w:val="006F3368"/>
    <w:rsid w:val="006F35FD"/>
    <w:rsid w:val="006F3AE7"/>
    <w:rsid w:val="006F4035"/>
    <w:rsid w:val="006F49B4"/>
    <w:rsid w:val="006F49CB"/>
    <w:rsid w:val="006F4C92"/>
    <w:rsid w:val="006F4FC5"/>
    <w:rsid w:val="006F51BF"/>
    <w:rsid w:val="006F51D3"/>
    <w:rsid w:val="006F53F9"/>
    <w:rsid w:val="006F55F6"/>
    <w:rsid w:val="006F56F4"/>
    <w:rsid w:val="006F58FB"/>
    <w:rsid w:val="006F5F28"/>
    <w:rsid w:val="006F67F9"/>
    <w:rsid w:val="006F69CD"/>
    <w:rsid w:val="006F6A54"/>
    <w:rsid w:val="006F6A81"/>
    <w:rsid w:val="006F6CDF"/>
    <w:rsid w:val="006F6F36"/>
    <w:rsid w:val="006F6F3D"/>
    <w:rsid w:val="006F761E"/>
    <w:rsid w:val="006F76B1"/>
    <w:rsid w:val="006F7FB1"/>
    <w:rsid w:val="007012AE"/>
    <w:rsid w:val="0070132E"/>
    <w:rsid w:val="00701F0C"/>
    <w:rsid w:val="0070205C"/>
    <w:rsid w:val="00702114"/>
    <w:rsid w:val="0070228B"/>
    <w:rsid w:val="007025EB"/>
    <w:rsid w:val="00702E45"/>
    <w:rsid w:val="00702FEF"/>
    <w:rsid w:val="0070348D"/>
    <w:rsid w:val="00703C4E"/>
    <w:rsid w:val="00703E70"/>
    <w:rsid w:val="00704B22"/>
    <w:rsid w:val="00705261"/>
    <w:rsid w:val="0070582A"/>
    <w:rsid w:val="0070636E"/>
    <w:rsid w:val="00706A9D"/>
    <w:rsid w:val="00706DFF"/>
    <w:rsid w:val="00706E2C"/>
    <w:rsid w:val="00706E7A"/>
    <w:rsid w:val="007071C8"/>
    <w:rsid w:val="00707D5B"/>
    <w:rsid w:val="0071050B"/>
    <w:rsid w:val="00710631"/>
    <w:rsid w:val="0071070D"/>
    <w:rsid w:val="007109AC"/>
    <w:rsid w:val="007111D1"/>
    <w:rsid w:val="00711443"/>
    <w:rsid w:val="00711B71"/>
    <w:rsid w:val="00711D49"/>
    <w:rsid w:val="00711ECD"/>
    <w:rsid w:val="00711EE0"/>
    <w:rsid w:val="007120D8"/>
    <w:rsid w:val="00712768"/>
    <w:rsid w:val="007135D8"/>
    <w:rsid w:val="0071419B"/>
    <w:rsid w:val="007153CC"/>
    <w:rsid w:val="007156B7"/>
    <w:rsid w:val="007165DB"/>
    <w:rsid w:val="00716965"/>
    <w:rsid w:val="00716B4E"/>
    <w:rsid w:val="00716D91"/>
    <w:rsid w:val="00717E28"/>
    <w:rsid w:val="0072017D"/>
    <w:rsid w:val="00720734"/>
    <w:rsid w:val="00720B2B"/>
    <w:rsid w:val="00720DEF"/>
    <w:rsid w:val="00720F1A"/>
    <w:rsid w:val="00721A66"/>
    <w:rsid w:val="007220C2"/>
    <w:rsid w:val="00722444"/>
    <w:rsid w:val="0072251F"/>
    <w:rsid w:val="0072292E"/>
    <w:rsid w:val="00722AB4"/>
    <w:rsid w:val="00722B9B"/>
    <w:rsid w:val="00723201"/>
    <w:rsid w:val="0072350A"/>
    <w:rsid w:val="007238D8"/>
    <w:rsid w:val="00723BF9"/>
    <w:rsid w:val="00723C93"/>
    <w:rsid w:val="007241EE"/>
    <w:rsid w:val="00724338"/>
    <w:rsid w:val="00724494"/>
    <w:rsid w:val="00724549"/>
    <w:rsid w:val="0072471E"/>
    <w:rsid w:val="0072499F"/>
    <w:rsid w:val="00724A5A"/>
    <w:rsid w:val="00724FD2"/>
    <w:rsid w:val="00725A5C"/>
    <w:rsid w:val="00725A76"/>
    <w:rsid w:val="00725DC8"/>
    <w:rsid w:val="00726598"/>
    <w:rsid w:val="007265DE"/>
    <w:rsid w:val="007269D3"/>
    <w:rsid w:val="007269F0"/>
    <w:rsid w:val="00726E1B"/>
    <w:rsid w:val="00726F43"/>
    <w:rsid w:val="00727586"/>
    <w:rsid w:val="0072762C"/>
    <w:rsid w:val="00727BD7"/>
    <w:rsid w:val="00727EEB"/>
    <w:rsid w:val="0073018D"/>
    <w:rsid w:val="00730501"/>
    <w:rsid w:val="0073053C"/>
    <w:rsid w:val="0073058A"/>
    <w:rsid w:val="007307D6"/>
    <w:rsid w:val="00730C47"/>
    <w:rsid w:val="00731542"/>
    <w:rsid w:val="00731936"/>
    <w:rsid w:val="00731962"/>
    <w:rsid w:val="007326A9"/>
    <w:rsid w:val="0073279C"/>
    <w:rsid w:val="00732B77"/>
    <w:rsid w:val="0073374F"/>
    <w:rsid w:val="00733CAB"/>
    <w:rsid w:val="00733DE2"/>
    <w:rsid w:val="0073409F"/>
    <w:rsid w:val="007340AB"/>
    <w:rsid w:val="0073421C"/>
    <w:rsid w:val="007345D4"/>
    <w:rsid w:val="00734805"/>
    <w:rsid w:val="007354CA"/>
    <w:rsid w:val="007355E8"/>
    <w:rsid w:val="00735ADA"/>
    <w:rsid w:val="00735AED"/>
    <w:rsid w:val="00736BF1"/>
    <w:rsid w:val="00736C67"/>
    <w:rsid w:val="00736F8B"/>
    <w:rsid w:val="00737015"/>
    <w:rsid w:val="00737074"/>
    <w:rsid w:val="007405A4"/>
    <w:rsid w:val="007406B0"/>
    <w:rsid w:val="00740B8A"/>
    <w:rsid w:val="00740D0A"/>
    <w:rsid w:val="00740D6A"/>
    <w:rsid w:val="00740D83"/>
    <w:rsid w:val="00740DE5"/>
    <w:rsid w:val="00741542"/>
    <w:rsid w:val="0074207C"/>
    <w:rsid w:val="00742616"/>
    <w:rsid w:val="00742D69"/>
    <w:rsid w:val="00743987"/>
    <w:rsid w:val="00743AB8"/>
    <w:rsid w:val="007461BE"/>
    <w:rsid w:val="00746C78"/>
    <w:rsid w:val="00747037"/>
    <w:rsid w:val="007474CD"/>
    <w:rsid w:val="00747909"/>
    <w:rsid w:val="0074791D"/>
    <w:rsid w:val="007479C8"/>
    <w:rsid w:val="00747F48"/>
    <w:rsid w:val="00750644"/>
    <w:rsid w:val="00750786"/>
    <w:rsid w:val="00750BEA"/>
    <w:rsid w:val="007511E7"/>
    <w:rsid w:val="0075183C"/>
    <w:rsid w:val="00751BA5"/>
    <w:rsid w:val="00752334"/>
    <w:rsid w:val="00752AAF"/>
    <w:rsid w:val="00752CDF"/>
    <w:rsid w:val="00753614"/>
    <w:rsid w:val="00753DEC"/>
    <w:rsid w:val="007542E9"/>
    <w:rsid w:val="00754320"/>
    <w:rsid w:val="00754631"/>
    <w:rsid w:val="0075487E"/>
    <w:rsid w:val="00754C14"/>
    <w:rsid w:val="00754FB6"/>
    <w:rsid w:val="00755006"/>
    <w:rsid w:val="007556CB"/>
    <w:rsid w:val="00755AC1"/>
    <w:rsid w:val="0075611E"/>
    <w:rsid w:val="007561E4"/>
    <w:rsid w:val="0075686A"/>
    <w:rsid w:val="00756D31"/>
    <w:rsid w:val="00757095"/>
    <w:rsid w:val="0075774E"/>
    <w:rsid w:val="00757757"/>
    <w:rsid w:val="00760188"/>
    <w:rsid w:val="00760354"/>
    <w:rsid w:val="0076060A"/>
    <w:rsid w:val="0076068F"/>
    <w:rsid w:val="007606DE"/>
    <w:rsid w:val="00760BA8"/>
    <w:rsid w:val="00760D02"/>
    <w:rsid w:val="00761796"/>
    <w:rsid w:val="00761949"/>
    <w:rsid w:val="00761A3B"/>
    <w:rsid w:val="00761DDF"/>
    <w:rsid w:val="007620D8"/>
    <w:rsid w:val="007620DB"/>
    <w:rsid w:val="00762256"/>
    <w:rsid w:val="00762DA9"/>
    <w:rsid w:val="00762F9C"/>
    <w:rsid w:val="00763067"/>
    <w:rsid w:val="0076362A"/>
    <w:rsid w:val="00763C91"/>
    <w:rsid w:val="007647F8"/>
    <w:rsid w:val="00764B39"/>
    <w:rsid w:val="007651AF"/>
    <w:rsid w:val="00765C74"/>
    <w:rsid w:val="00765D09"/>
    <w:rsid w:val="007669DA"/>
    <w:rsid w:val="00766C5A"/>
    <w:rsid w:val="00766D8C"/>
    <w:rsid w:val="00766F8F"/>
    <w:rsid w:val="0076793A"/>
    <w:rsid w:val="00767B3F"/>
    <w:rsid w:val="00770C6C"/>
    <w:rsid w:val="00770D0D"/>
    <w:rsid w:val="00770D6A"/>
    <w:rsid w:val="00771B6D"/>
    <w:rsid w:val="00772E8A"/>
    <w:rsid w:val="00772EE0"/>
    <w:rsid w:val="00773867"/>
    <w:rsid w:val="00773880"/>
    <w:rsid w:val="00773F36"/>
    <w:rsid w:val="0077449B"/>
    <w:rsid w:val="0077491E"/>
    <w:rsid w:val="007757EC"/>
    <w:rsid w:val="00775824"/>
    <w:rsid w:val="00775B4C"/>
    <w:rsid w:val="007768EF"/>
    <w:rsid w:val="00777A43"/>
    <w:rsid w:val="00780B4A"/>
    <w:rsid w:val="00780E3B"/>
    <w:rsid w:val="00780F6D"/>
    <w:rsid w:val="00781242"/>
    <w:rsid w:val="007812B9"/>
    <w:rsid w:val="007812FF"/>
    <w:rsid w:val="0078130F"/>
    <w:rsid w:val="007819D5"/>
    <w:rsid w:val="00781A68"/>
    <w:rsid w:val="007825BF"/>
    <w:rsid w:val="00782C12"/>
    <w:rsid w:val="00782CE5"/>
    <w:rsid w:val="00782D9A"/>
    <w:rsid w:val="00782E8C"/>
    <w:rsid w:val="0078324F"/>
    <w:rsid w:val="00783360"/>
    <w:rsid w:val="00783772"/>
    <w:rsid w:val="00783803"/>
    <w:rsid w:val="00783974"/>
    <w:rsid w:val="0078405F"/>
    <w:rsid w:val="00784398"/>
    <w:rsid w:val="007845F4"/>
    <w:rsid w:val="0078491C"/>
    <w:rsid w:val="00784944"/>
    <w:rsid w:val="00784B2B"/>
    <w:rsid w:val="00785075"/>
    <w:rsid w:val="00785086"/>
    <w:rsid w:val="007852D6"/>
    <w:rsid w:val="007857E9"/>
    <w:rsid w:val="00785E22"/>
    <w:rsid w:val="007866BE"/>
    <w:rsid w:val="00786813"/>
    <w:rsid w:val="00786834"/>
    <w:rsid w:val="00787130"/>
    <w:rsid w:val="007876E1"/>
    <w:rsid w:val="007877DB"/>
    <w:rsid w:val="00787C38"/>
    <w:rsid w:val="00787D51"/>
    <w:rsid w:val="0079005A"/>
    <w:rsid w:val="00790304"/>
    <w:rsid w:val="007903B2"/>
    <w:rsid w:val="007909B1"/>
    <w:rsid w:val="00790A90"/>
    <w:rsid w:val="00790DA3"/>
    <w:rsid w:val="007911CE"/>
    <w:rsid w:val="00791403"/>
    <w:rsid w:val="00791649"/>
    <w:rsid w:val="00791909"/>
    <w:rsid w:val="00792279"/>
    <w:rsid w:val="007922A7"/>
    <w:rsid w:val="0079268C"/>
    <w:rsid w:val="00792A7D"/>
    <w:rsid w:val="00792CE6"/>
    <w:rsid w:val="00792D01"/>
    <w:rsid w:val="00792D0A"/>
    <w:rsid w:val="007930F3"/>
    <w:rsid w:val="007937E8"/>
    <w:rsid w:val="00793B47"/>
    <w:rsid w:val="00793DFE"/>
    <w:rsid w:val="00794750"/>
    <w:rsid w:val="00794CD9"/>
    <w:rsid w:val="00794DC0"/>
    <w:rsid w:val="007950F1"/>
    <w:rsid w:val="00795563"/>
    <w:rsid w:val="007957DC"/>
    <w:rsid w:val="007967D1"/>
    <w:rsid w:val="00797BB9"/>
    <w:rsid w:val="00797EC6"/>
    <w:rsid w:val="007A05A7"/>
    <w:rsid w:val="007A0E5E"/>
    <w:rsid w:val="007A1587"/>
    <w:rsid w:val="007A15FF"/>
    <w:rsid w:val="007A22BA"/>
    <w:rsid w:val="007A2350"/>
    <w:rsid w:val="007A23AD"/>
    <w:rsid w:val="007A2564"/>
    <w:rsid w:val="007A26B4"/>
    <w:rsid w:val="007A290F"/>
    <w:rsid w:val="007A3447"/>
    <w:rsid w:val="007A34DF"/>
    <w:rsid w:val="007A3F78"/>
    <w:rsid w:val="007A3F96"/>
    <w:rsid w:val="007A42BE"/>
    <w:rsid w:val="007A4B3F"/>
    <w:rsid w:val="007A4C0B"/>
    <w:rsid w:val="007A5626"/>
    <w:rsid w:val="007A589F"/>
    <w:rsid w:val="007A59C7"/>
    <w:rsid w:val="007A60ED"/>
    <w:rsid w:val="007A61DD"/>
    <w:rsid w:val="007A63EC"/>
    <w:rsid w:val="007A6A47"/>
    <w:rsid w:val="007A703C"/>
    <w:rsid w:val="007A70F4"/>
    <w:rsid w:val="007A73B8"/>
    <w:rsid w:val="007A750A"/>
    <w:rsid w:val="007A779A"/>
    <w:rsid w:val="007A7D8D"/>
    <w:rsid w:val="007B04B8"/>
    <w:rsid w:val="007B06CE"/>
    <w:rsid w:val="007B0C40"/>
    <w:rsid w:val="007B0D7B"/>
    <w:rsid w:val="007B11B1"/>
    <w:rsid w:val="007B14BD"/>
    <w:rsid w:val="007B1655"/>
    <w:rsid w:val="007B167B"/>
    <w:rsid w:val="007B190D"/>
    <w:rsid w:val="007B1B3D"/>
    <w:rsid w:val="007B1D88"/>
    <w:rsid w:val="007B23CD"/>
    <w:rsid w:val="007B3035"/>
    <w:rsid w:val="007B3544"/>
    <w:rsid w:val="007B3975"/>
    <w:rsid w:val="007B39F4"/>
    <w:rsid w:val="007B3D93"/>
    <w:rsid w:val="007B3EE6"/>
    <w:rsid w:val="007B403F"/>
    <w:rsid w:val="007B4399"/>
    <w:rsid w:val="007B4BE8"/>
    <w:rsid w:val="007B4DAE"/>
    <w:rsid w:val="007B5077"/>
    <w:rsid w:val="007B58FD"/>
    <w:rsid w:val="007B5D53"/>
    <w:rsid w:val="007B631D"/>
    <w:rsid w:val="007B643E"/>
    <w:rsid w:val="007B762A"/>
    <w:rsid w:val="007B7F6C"/>
    <w:rsid w:val="007C0388"/>
    <w:rsid w:val="007C162C"/>
    <w:rsid w:val="007C1938"/>
    <w:rsid w:val="007C19CA"/>
    <w:rsid w:val="007C1EC9"/>
    <w:rsid w:val="007C214D"/>
    <w:rsid w:val="007C249C"/>
    <w:rsid w:val="007C2789"/>
    <w:rsid w:val="007C27D6"/>
    <w:rsid w:val="007C3064"/>
    <w:rsid w:val="007C356F"/>
    <w:rsid w:val="007C3996"/>
    <w:rsid w:val="007C3AB7"/>
    <w:rsid w:val="007C44E9"/>
    <w:rsid w:val="007C491D"/>
    <w:rsid w:val="007C5640"/>
    <w:rsid w:val="007C5748"/>
    <w:rsid w:val="007C5808"/>
    <w:rsid w:val="007C64AF"/>
    <w:rsid w:val="007C674F"/>
    <w:rsid w:val="007C67E8"/>
    <w:rsid w:val="007C7D70"/>
    <w:rsid w:val="007D03F1"/>
    <w:rsid w:val="007D0689"/>
    <w:rsid w:val="007D0884"/>
    <w:rsid w:val="007D0952"/>
    <w:rsid w:val="007D0AC0"/>
    <w:rsid w:val="007D1110"/>
    <w:rsid w:val="007D198B"/>
    <w:rsid w:val="007D1EEE"/>
    <w:rsid w:val="007D2013"/>
    <w:rsid w:val="007D27F2"/>
    <w:rsid w:val="007D3A10"/>
    <w:rsid w:val="007D3EE1"/>
    <w:rsid w:val="007D4045"/>
    <w:rsid w:val="007D4580"/>
    <w:rsid w:val="007D4AC5"/>
    <w:rsid w:val="007D4D05"/>
    <w:rsid w:val="007D4E53"/>
    <w:rsid w:val="007D5064"/>
    <w:rsid w:val="007D5286"/>
    <w:rsid w:val="007D5733"/>
    <w:rsid w:val="007D5815"/>
    <w:rsid w:val="007D6702"/>
    <w:rsid w:val="007D6AC5"/>
    <w:rsid w:val="007D6B4B"/>
    <w:rsid w:val="007D70A6"/>
    <w:rsid w:val="007D74A9"/>
    <w:rsid w:val="007D7A77"/>
    <w:rsid w:val="007D7F7E"/>
    <w:rsid w:val="007E0009"/>
    <w:rsid w:val="007E0231"/>
    <w:rsid w:val="007E054D"/>
    <w:rsid w:val="007E089E"/>
    <w:rsid w:val="007E089F"/>
    <w:rsid w:val="007E091F"/>
    <w:rsid w:val="007E19C3"/>
    <w:rsid w:val="007E1A17"/>
    <w:rsid w:val="007E1DD2"/>
    <w:rsid w:val="007E1EA3"/>
    <w:rsid w:val="007E22AD"/>
    <w:rsid w:val="007E2645"/>
    <w:rsid w:val="007E3ACB"/>
    <w:rsid w:val="007E3CA6"/>
    <w:rsid w:val="007E41A5"/>
    <w:rsid w:val="007E44E6"/>
    <w:rsid w:val="007E5026"/>
    <w:rsid w:val="007E5A5F"/>
    <w:rsid w:val="007E611E"/>
    <w:rsid w:val="007E709A"/>
    <w:rsid w:val="007E751B"/>
    <w:rsid w:val="007E7697"/>
    <w:rsid w:val="007E799B"/>
    <w:rsid w:val="007E7B35"/>
    <w:rsid w:val="007F009A"/>
    <w:rsid w:val="007F00CD"/>
    <w:rsid w:val="007F0CA5"/>
    <w:rsid w:val="007F0F12"/>
    <w:rsid w:val="007F1766"/>
    <w:rsid w:val="007F1D7A"/>
    <w:rsid w:val="007F2601"/>
    <w:rsid w:val="007F2642"/>
    <w:rsid w:val="007F2AE6"/>
    <w:rsid w:val="007F2C08"/>
    <w:rsid w:val="007F305C"/>
    <w:rsid w:val="007F3076"/>
    <w:rsid w:val="007F322B"/>
    <w:rsid w:val="007F4375"/>
    <w:rsid w:val="007F45AA"/>
    <w:rsid w:val="007F4C1F"/>
    <w:rsid w:val="007F5006"/>
    <w:rsid w:val="007F549C"/>
    <w:rsid w:val="007F5509"/>
    <w:rsid w:val="007F5B14"/>
    <w:rsid w:val="007F5E52"/>
    <w:rsid w:val="007F5FC8"/>
    <w:rsid w:val="007F65E3"/>
    <w:rsid w:val="007F6985"/>
    <w:rsid w:val="007F6E20"/>
    <w:rsid w:val="007F75EF"/>
    <w:rsid w:val="00800739"/>
    <w:rsid w:val="00800A1C"/>
    <w:rsid w:val="00800B06"/>
    <w:rsid w:val="008013C9"/>
    <w:rsid w:val="00801456"/>
    <w:rsid w:val="0080171F"/>
    <w:rsid w:val="00801951"/>
    <w:rsid w:val="00801C22"/>
    <w:rsid w:val="00802343"/>
    <w:rsid w:val="0080253E"/>
    <w:rsid w:val="00802E32"/>
    <w:rsid w:val="008034EF"/>
    <w:rsid w:val="00803904"/>
    <w:rsid w:val="00804EA4"/>
    <w:rsid w:val="0080502D"/>
    <w:rsid w:val="008056D4"/>
    <w:rsid w:val="00805D4D"/>
    <w:rsid w:val="008061C6"/>
    <w:rsid w:val="0080637E"/>
    <w:rsid w:val="0080693B"/>
    <w:rsid w:val="00807167"/>
    <w:rsid w:val="008077FA"/>
    <w:rsid w:val="00807AE2"/>
    <w:rsid w:val="00810540"/>
    <w:rsid w:val="0081088C"/>
    <w:rsid w:val="00810ACA"/>
    <w:rsid w:val="00810FDB"/>
    <w:rsid w:val="008114B3"/>
    <w:rsid w:val="00811FB3"/>
    <w:rsid w:val="00812574"/>
    <w:rsid w:val="0081264D"/>
    <w:rsid w:val="008128A0"/>
    <w:rsid w:val="008129F0"/>
    <w:rsid w:val="00812FF7"/>
    <w:rsid w:val="0081372A"/>
    <w:rsid w:val="0081485D"/>
    <w:rsid w:val="008149D7"/>
    <w:rsid w:val="00814EC6"/>
    <w:rsid w:val="00815093"/>
    <w:rsid w:val="008153B5"/>
    <w:rsid w:val="00815BE5"/>
    <w:rsid w:val="00815DFE"/>
    <w:rsid w:val="00816196"/>
    <w:rsid w:val="00816913"/>
    <w:rsid w:val="00816922"/>
    <w:rsid w:val="00816B6B"/>
    <w:rsid w:val="0081772F"/>
    <w:rsid w:val="008178F5"/>
    <w:rsid w:val="00817A41"/>
    <w:rsid w:val="00817EC8"/>
    <w:rsid w:val="008202E6"/>
    <w:rsid w:val="00820606"/>
    <w:rsid w:val="00820788"/>
    <w:rsid w:val="008208E4"/>
    <w:rsid w:val="00820BAE"/>
    <w:rsid w:val="00820D4C"/>
    <w:rsid w:val="008213ED"/>
    <w:rsid w:val="008214F1"/>
    <w:rsid w:val="00822229"/>
    <w:rsid w:val="0082261D"/>
    <w:rsid w:val="0082274D"/>
    <w:rsid w:val="00822EF4"/>
    <w:rsid w:val="0082341E"/>
    <w:rsid w:val="00823713"/>
    <w:rsid w:val="00823832"/>
    <w:rsid w:val="008238AD"/>
    <w:rsid w:val="0082391C"/>
    <w:rsid w:val="00823978"/>
    <w:rsid w:val="00824683"/>
    <w:rsid w:val="00824886"/>
    <w:rsid w:val="008248E6"/>
    <w:rsid w:val="00824E4D"/>
    <w:rsid w:val="00825B36"/>
    <w:rsid w:val="008263AD"/>
    <w:rsid w:val="008264BD"/>
    <w:rsid w:val="00826774"/>
    <w:rsid w:val="00826C69"/>
    <w:rsid w:val="00826E90"/>
    <w:rsid w:val="0082788B"/>
    <w:rsid w:val="00827BFC"/>
    <w:rsid w:val="00830045"/>
    <w:rsid w:val="00830C0F"/>
    <w:rsid w:val="00830F36"/>
    <w:rsid w:val="00830F9A"/>
    <w:rsid w:val="00831298"/>
    <w:rsid w:val="0083165D"/>
    <w:rsid w:val="00831BBD"/>
    <w:rsid w:val="00831C6C"/>
    <w:rsid w:val="0083279E"/>
    <w:rsid w:val="0083288B"/>
    <w:rsid w:val="008328F0"/>
    <w:rsid w:val="0083381D"/>
    <w:rsid w:val="008339AD"/>
    <w:rsid w:val="00833B89"/>
    <w:rsid w:val="00833BE8"/>
    <w:rsid w:val="00833E3A"/>
    <w:rsid w:val="00834640"/>
    <w:rsid w:val="00834A14"/>
    <w:rsid w:val="00834B23"/>
    <w:rsid w:val="00834C87"/>
    <w:rsid w:val="008350F4"/>
    <w:rsid w:val="008357F2"/>
    <w:rsid w:val="00835D67"/>
    <w:rsid w:val="00835EA4"/>
    <w:rsid w:val="00835FC7"/>
    <w:rsid w:val="0083646D"/>
    <w:rsid w:val="008366BE"/>
    <w:rsid w:val="008368E1"/>
    <w:rsid w:val="00836C8C"/>
    <w:rsid w:val="00836ECC"/>
    <w:rsid w:val="00836EED"/>
    <w:rsid w:val="00836FA0"/>
    <w:rsid w:val="00837343"/>
    <w:rsid w:val="0083751C"/>
    <w:rsid w:val="00837854"/>
    <w:rsid w:val="008400A2"/>
    <w:rsid w:val="008403FC"/>
    <w:rsid w:val="00840EC2"/>
    <w:rsid w:val="00841113"/>
    <w:rsid w:val="008412B6"/>
    <w:rsid w:val="00841BB6"/>
    <w:rsid w:val="008422E9"/>
    <w:rsid w:val="0084283E"/>
    <w:rsid w:val="00842DD0"/>
    <w:rsid w:val="00842F9D"/>
    <w:rsid w:val="0084307D"/>
    <w:rsid w:val="0084320E"/>
    <w:rsid w:val="00843296"/>
    <w:rsid w:val="00843448"/>
    <w:rsid w:val="0084344E"/>
    <w:rsid w:val="00843DCA"/>
    <w:rsid w:val="00843EEA"/>
    <w:rsid w:val="00843F49"/>
    <w:rsid w:val="00844034"/>
    <w:rsid w:val="00844659"/>
    <w:rsid w:val="008446C1"/>
    <w:rsid w:val="00844A60"/>
    <w:rsid w:val="00844CAF"/>
    <w:rsid w:val="00844D66"/>
    <w:rsid w:val="00844F7B"/>
    <w:rsid w:val="008450F4"/>
    <w:rsid w:val="00845A16"/>
    <w:rsid w:val="00845D0A"/>
    <w:rsid w:val="00845D82"/>
    <w:rsid w:val="00845E2F"/>
    <w:rsid w:val="00846842"/>
    <w:rsid w:val="00846BE5"/>
    <w:rsid w:val="00846E10"/>
    <w:rsid w:val="008471C8"/>
    <w:rsid w:val="00847264"/>
    <w:rsid w:val="00847346"/>
    <w:rsid w:val="00847712"/>
    <w:rsid w:val="00847A52"/>
    <w:rsid w:val="00847E35"/>
    <w:rsid w:val="008504C0"/>
    <w:rsid w:val="00850704"/>
    <w:rsid w:val="008507C5"/>
    <w:rsid w:val="00850D19"/>
    <w:rsid w:val="00850D35"/>
    <w:rsid w:val="00850F7D"/>
    <w:rsid w:val="00850FA8"/>
    <w:rsid w:val="0085170E"/>
    <w:rsid w:val="00851A53"/>
    <w:rsid w:val="00851BFB"/>
    <w:rsid w:val="00851F35"/>
    <w:rsid w:val="00852212"/>
    <w:rsid w:val="0085244E"/>
    <w:rsid w:val="0085254C"/>
    <w:rsid w:val="008527D6"/>
    <w:rsid w:val="008529A4"/>
    <w:rsid w:val="00852F6C"/>
    <w:rsid w:val="00853029"/>
    <w:rsid w:val="0085317D"/>
    <w:rsid w:val="0085325E"/>
    <w:rsid w:val="008533EA"/>
    <w:rsid w:val="00853685"/>
    <w:rsid w:val="00853712"/>
    <w:rsid w:val="00853EC1"/>
    <w:rsid w:val="0085407C"/>
    <w:rsid w:val="00854382"/>
    <w:rsid w:val="00854583"/>
    <w:rsid w:val="00854896"/>
    <w:rsid w:val="00855078"/>
    <w:rsid w:val="008552D0"/>
    <w:rsid w:val="008553C0"/>
    <w:rsid w:val="008553C7"/>
    <w:rsid w:val="00855A44"/>
    <w:rsid w:val="00855CAC"/>
    <w:rsid w:val="008562CA"/>
    <w:rsid w:val="008567D9"/>
    <w:rsid w:val="0085689C"/>
    <w:rsid w:val="00856A6E"/>
    <w:rsid w:val="00856ADC"/>
    <w:rsid w:val="00856B15"/>
    <w:rsid w:val="00856E1A"/>
    <w:rsid w:val="008570EA"/>
    <w:rsid w:val="00857418"/>
    <w:rsid w:val="00857429"/>
    <w:rsid w:val="00857F9C"/>
    <w:rsid w:val="008602DA"/>
    <w:rsid w:val="0086039D"/>
    <w:rsid w:val="008603DF"/>
    <w:rsid w:val="00860420"/>
    <w:rsid w:val="0086095A"/>
    <w:rsid w:val="00860ACA"/>
    <w:rsid w:val="00860D98"/>
    <w:rsid w:val="00860EFB"/>
    <w:rsid w:val="00861218"/>
    <w:rsid w:val="008612DC"/>
    <w:rsid w:val="008612F3"/>
    <w:rsid w:val="00861782"/>
    <w:rsid w:val="00861ED0"/>
    <w:rsid w:val="00862162"/>
    <w:rsid w:val="0086268F"/>
    <w:rsid w:val="008629AF"/>
    <w:rsid w:val="00862E11"/>
    <w:rsid w:val="00863534"/>
    <w:rsid w:val="0086387D"/>
    <w:rsid w:val="00864069"/>
    <w:rsid w:val="008640D9"/>
    <w:rsid w:val="00864B13"/>
    <w:rsid w:val="00864B72"/>
    <w:rsid w:val="008653A5"/>
    <w:rsid w:val="008656BF"/>
    <w:rsid w:val="00865EFB"/>
    <w:rsid w:val="0086651C"/>
    <w:rsid w:val="00866759"/>
    <w:rsid w:val="008675A3"/>
    <w:rsid w:val="0086798B"/>
    <w:rsid w:val="00867A12"/>
    <w:rsid w:val="00867C40"/>
    <w:rsid w:val="00867C97"/>
    <w:rsid w:val="00867F03"/>
    <w:rsid w:val="00870030"/>
    <w:rsid w:val="0087020B"/>
    <w:rsid w:val="00870A65"/>
    <w:rsid w:val="00871295"/>
    <w:rsid w:val="00871603"/>
    <w:rsid w:val="00872A48"/>
    <w:rsid w:val="00872CDB"/>
    <w:rsid w:val="00873194"/>
    <w:rsid w:val="00873980"/>
    <w:rsid w:val="00873E4E"/>
    <w:rsid w:val="00874099"/>
    <w:rsid w:val="00874887"/>
    <w:rsid w:val="00874C0C"/>
    <w:rsid w:val="00874C0F"/>
    <w:rsid w:val="008753B9"/>
    <w:rsid w:val="00875627"/>
    <w:rsid w:val="008758C8"/>
    <w:rsid w:val="00875BD0"/>
    <w:rsid w:val="00875DCC"/>
    <w:rsid w:val="008760A2"/>
    <w:rsid w:val="00876511"/>
    <w:rsid w:val="0087671C"/>
    <w:rsid w:val="00876A4A"/>
    <w:rsid w:val="00876CD8"/>
    <w:rsid w:val="00876E6B"/>
    <w:rsid w:val="0087749D"/>
    <w:rsid w:val="00877A5A"/>
    <w:rsid w:val="00877E79"/>
    <w:rsid w:val="00880F4F"/>
    <w:rsid w:val="00881268"/>
    <w:rsid w:val="008812AF"/>
    <w:rsid w:val="008812E5"/>
    <w:rsid w:val="008813B1"/>
    <w:rsid w:val="008818FB"/>
    <w:rsid w:val="008819A6"/>
    <w:rsid w:val="008821D1"/>
    <w:rsid w:val="00882A38"/>
    <w:rsid w:val="00882BF8"/>
    <w:rsid w:val="00882D0A"/>
    <w:rsid w:val="00882E6E"/>
    <w:rsid w:val="008830DA"/>
    <w:rsid w:val="00883631"/>
    <w:rsid w:val="0088400A"/>
    <w:rsid w:val="00884B0B"/>
    <w:rsid w:val="00884D73"/>
    <w:rsid w:val="00885269"/>
    <w:rsid w:val="0088528E"/>
    <w:rsid w:val="0088541D"/>
    <w:rsid w:val="008857FD"/>
    <w:rsid w:val="00886127"/>
    <w:rsid w:val="00886788"/>
    <w:rsid w:val="00886DA5"/>
    <w:rsid w:val="00887D69"/>
    <w:rsid w:val="00887DEA"/>
    <w:rsid w:val="00890894"/>
    <w:rsid w:val="00890AB6"/>
    <w:rsid w:val="00890D84"/>
    <w:rsid w:val="00891D29"/>
    <w:rsid w:val="00891D37"/>
    <w:rsid w:val="00891E80"/>
    <w:rsid w:val="00892E55"/>
    <w:rsid w:val="008932CA"/>
    <w:rsid w:val="0089339D"/>
    <w:rsid w:val="00894526"/>
    <w:rsid w:val="00894669"/>
    <w:rsid w:val="00894B9E"/>
    <w:rsid w:val="00894D66"/>
    <w:rsid w:val="008951B4"/>
    <w:rsid w:val="00896141"/>
    <w:rsid w:val="008962E3"/>
    <w:rsid w:val="00896635"/>
    <w:rsid w:val="0089694E"/>
    <w:rsid w:val="008973DD"/>
    <w:rsid w:val="00897866"/>
    <w:rsid w:val="00897B0A"/>
    <w:rsid w:val="008A042F"/>
    <w:rsid w:val="008A0B6B"/>
    <w:rsid w:val="008A0F49"/>
    <w:rsid w:val="008A12C5"/>
    <w:rsid w:val="008A193E"/>
    <w:rsid w:val="008A1BCF"/>
    <w:rsid w:val="008A22A3"/>
    <w:rsid w:val="008A238B"/>
    <w:rsid w:val="008A2CBF"/>
    <w:rsid w:val="008A2DB8"/>
    <w:rsid w:val="008A325E"/>
    <w:rsid w:val="008A3428"/>
    <w:rsid w:val="008A39A4"/>
    <w:rsid w:val="008A3EE2"/>
    <w:rsid w:val="008A45F2"/>
    <w:rsid w:val="008A5454"/>
    <w:rsid w:val="008A5FFB"/>
    <w:rsid w:val="008A6AA0"/>
    <w:rsid w:val="008A7379"/>
    <w:rsid w:val="008A749E"/>
    <w:rsid w:val="008A7D86"/>
    <w:rsid w:val="008A7FEB"/>
    <w:rsid w:val="008B0734"/>
    <w:rsid w:val="008B07C9"/>
    <w:rsid w:val="008B0BB5"/>
    <w:rsid w:val="008B1612"/>
    <w:rsid w:val="008B171E"/>
    <w:rsid w:val="008B1A12"/>
    <w:rsid w:val="008B22AA"/>
    <w:rsid w:val="008B26FD"/>
    <w:rsid w:val="008B3630"/>
    <w:rsid w:val="008B386E"/>
    <w:rsid w:val="008B3BA8"/>
    <w:rsid w:val="008B3FA8"/>
    <w:rsid w:val="008B42B3"/>
    <w:rsid w:val="008B471A"/>
    <w:rsid w:val="008B4738"/>
    <w:rsid w:val="008B4755"/>
    <w:rsid w:val="008B480D"/>
    <w:rsid w:val="008B4A0D"/>
    <w:rsid w:val="008B4DCA"/>
    <w:rsid w:val="008B525F"/>
    <w:rsid w:val="008B545B"/>
    <w:rsid w:val="008B5B03"/>
    <w:rsid w:val="008B65C4"/>
    <w:rsid w:val="008B65CE"/>
    <w:rsid w:val="008B7032"/>
    <w:rsid w:val="008B769C"/>
    <w:rsid w:val="008B79BE"/>
    <w:rsid w:val="008B7DDE"/>
    <w:rsid w:val="008C0010"/>
    <w:rsid w:val="008C0183"/>
    <w:rsid w:val="008C10F3"/>
    <w:rsid w:val="008C1590"/>
    <w:rsid w:val="008C17AE"/>
    <w:rsid w:val="008C198C"/>
    <w:rsid w:val="008C19CB"/>
    <w:rsid w:val="008C1C17"/>
    <w:rsid w:val="008C1F06"/>
    <w:rsid w:val="008C204D"/>
    <w:rsid w:val="008C208F"/>
    <w:rsid w:val="008C20E7"/>
    <w:rsid w:val="008C22AD"/>
    <w:rsid w:val="008C23C0"/>
    <w:rsid w:val="008C2FD6"/>
    <w:rsid w:val="008C32F8"/>
    <w:rsid w:val="008C3894"/>
    <w:rsid w:val="008C3B41"/>
    <w:rsid w:val="008C3DC0"/>
    <w:rsid w:val="008C4228"/>
    <w:rsid w:val="008C4B2D"/>
    <w:rsid w:val="008C4C19"/>
    <w:rsid w:val="008C4DB9"/>
    <w:rsid w:val="008C50C4"/>
    <w:rsid w:val="008C54DD"/>
    <w:rsid w:val="008C5642"/>
    <w:rsid w:val="008C5CDA"/>
    <w:rsid w:val="008C5D49"/>
    <w:rsid w:val="008C62CA"/>
    <w:rsid w:val="008C6332"/>
    <w:rsid w:val="008C7061"/>
    <w:rsid w:val="008C7476"/>
    <w:rsid w:val="008C7781"/>
    <w:rsid w:val="008C794E"/>
    <w:rsid w:val="008C7D01"/>
    <w:rsid w:val="008C7D02"/>
    <w:rsid w:val="008C7FDD"/>
    <w:rsid w:val="008D0008"/>
    <w:rsid w:val="008D03EA"/>
    <w:rsid w:val="008D044E"/>
    <w:rsid w:val="008D0470"/>
    <w:rsid w:val="008D0C2D"/>
    <w:rsid w:val="008D1AC4"/>
    <w:rsid w:val="008D1E46"/>
    <w:rsid w:val="008D2060"/>
    <w:rsid w:val="008D2440"/>
    <w:rsid w:val="008D2B3C"/>
    <w:rsid w:val="008D3051"/>
    <w:rsid w:val="008D30DA"/>
    <w:rsid w:val="008D3392"/>
    <w:rsid w:val="008D340A"/>
    <w:rsid w:val="008D35E2"/>
    <w:rsid w:val="008D3918"/>
    <w:rsid w:val="008D3BE2"/>
    <w:rsid w:val="008D3EBA"/>
    <w:rsid w:val="008D4036"/>
    <w:rsid w:val="008D414C"/>
    <w:rsid w:val="008D43C5"/>
    <w:rsid w:val="008D459B"/>
    <w:rsid w:val="008D4D5D"/>
    <w:rsid w:val="008D532B"/>
    <w:rsid w:val="008D574D"/>
    <w:rsid w:val="008D5E73"/>
    <w:rsid w:val="008D64EB"/>
    <w:rsid w:val="008D6AF7"/>
    <w:rsid w:val="008D736A"/>
    <w:rsid w:val="008D74AC"/>
    <w:rsid w:val="008D753F"/>
    <w:rsid w:val="008D78CE"/>
    <w:rsid w:val="008E05F1"/>
    <w:rsid w:val="008E0771"/>
    <w:rsid w:val="008E15DA"/>
    <w:rsid w:val="008E1E63"/>
    <w:rsid w:val="008E2580"/>
    <w:rsid w:val="008E2824"/>
    <w:rsid w:val="008E2CC1"/>
    <w:rsid w:val="008E2FE9"/>
    <w:rsid w:val="008E33C9"/>
    <w:rsid w:val="008E46A9"/>
    <w:rsid w:val="008E5B3D"/>
    <w:rsid w:val="008E5DCD"/>
    <w:rsid w:val="008E621D"/>
    <w:rsid w:val="008E62D1"/>
    <w:rsid w:val="008E650D"/>
    <w:rsid w:val="008E6906"/>
    <w:rsid w:val="008E6A82"/>
    <w:rsid w:val="008E6F63"/>
    <w:rsid w:val="008E7404"/>
    <w:rsid w:val="008E786E"/>
    <w:rsid w:val="008E78D3"/>
    <w:rsid w:val="008E7957"/>
    <w:rsid w:val="008F070E"/>
    <w:rsid w:val="008F089D"/>
    <w:rsid w:val="008F0D7F"/>
    <w:rsid w:val="008F183B"/>
    <w:rsid w:val="008F1B3D"/>
    <w:rsid w:val="008F1DA1"/>
    <w:rsid w:val="008F2379"/>
    <w:rsid w:val="008F3111"/>
    <w:rsid w:val="008F3446"/>
    <w:rsid w:val="008F391A"/>
    <w:rsid w:val="008F3F80"/>
    <w:rsid w:val="008F41DB"/>
    <w:rsid w:val="008F4674"/>
    <w:rsid w:val="008F4867"/>
    <w:rsid w:val="008F489C"/>
    <w:rsid w:val="008F58D0"/>
    <w:rsid w:val="008F5AD2"/>
    <w:rsid w:val="008F64DE"/>
    <w:rsid w:val="008F652E"/>
    <w:rsid w:val="008F6549"/>
    <w:rsid w:val="008F6663"/>
    <w:rsid w:val="008F7150"/>
    <w:rsid w:val="008F74F0"/>
    <w:rsid w:val="008F7671"/>
    <w:rsid w:val="008F7B40"/>
    <w:rsid w:val="008F7B8E"/>
    <w:rsid w:val="008F7ED4"/>
    <w:rsid w:val="0090081D"/>
    <w:rsid w:val="0090084A"/>
    <w:rsid w:val="00900E8C"/>
    <w:rsid w:val="009010EE"/>
    <w:rsid w:val="00901129"/>
    <w:rsid w:val="00901616"/>
    <w:rsid w:val="009018BF"/>
    <w:rsid w:val="00901BC2"/>
    <w:rsid w:val="00901E0C"/>
    <w:rsid w:val="00901FD3"/>
    <w:rsid w:val="009027AA"/>
    <w:rsid w:val="00903423"/>
    <w:rsid w:val="00904390"/>
    <w:rsid w:val="00905FA1"/>
    <w:rsid w:val="009060F9"/>
    <w:rsid w:val="00906509"/>
    <w:rsid w:val="009076CA"/>
    <w:rsid w:val="00907E37"/>
    <w:rsid w:val="00910149"/>
    <w:rsid w:val="00910922"/>
    <w:rsid w:val="00910A68"/>
    <w:rsid w:val="00910C08"/>
    <w:rsid w:val="00910C10"/>
    <w:rsid w:val="00910E6D"/>
    <w:rsid w:val="009114C6"/>
    <w:rsid w:val="00911ACF"/>
    <w:rsid w:val="00912021"/>
    <w:rsid w:val="00912145"/>
    <w:rsid w:val="00912620"/>
    <w:rsid w:val="0091297A"/>
    <w:rsid w:val="009129A3"/>
    <w:rsid w:val="00912A05"/>
    <w:rsid w:val="009134D2"/>
    <w:rsid w:val="009137ED"/>
    <w:rsid w:val="009138A7"/>
    <w:rsid w:val="00913B75"/>
    <w:rsid w:val="00913D62"/>
    <w:rsid w:val="00914190"/>
    <w:rsid w:val="00914321"/>
    <w:rsid w:val="009148DA"/>
    <w:rsid w:val="00914FF1"/>
    <w:rsid w:val="0091512D"/>
    <w:rsid w:val="0091513D"/>
    <w:rsid w:val="009151E1"/>
    <w:rsid w:val="00915B3E"/>
    <w:rsid w:val="00915F0C"/>
    <w:rsid w:val="009162AD"/>
    <w:rsid w:val="009162FE"/>
    <w:rsid w:val="00916301"/>
    <w:rsid w:val="0091669E"/>
    <w:rsid w:val="00916907"/>
    <w:rsid w:val="009169C4"/>
    <w:rsid w:val="00916E70"/>
    <w:rsid w:val="00916F15"/>
    <w:rsid w:val="00916F4C"/>
    <w:rsid w:val="00916F8C"/>
    <w:rsid w:val="00917152"/>
    <w:rsid w:val="00917D37"/>
    <w:rsid w:val="009209C6"/>
    <w:rsid w:val="00920ACD"/>
    <w:rsid w:val="00920D9D"/>
    <w:rsid w:val="00920FE0"/>
    <w:rsid w:val="009211D5"/>
    <w:rsid w:val="00922F47"/>
    <w:rsid w:val="0092307D"/>
    <w:rsid w:val="00923AEE"/>
    <w:rsid w:val="00924637"/>
    <w:rsid w:val="00924B5A"/>
    <w:rsid w:val="00924E6F"/>
    <w:rsid w:val="009250C7"/>
    <w:rsid w:val="00925E95"/>
    <w:rsid w:val="009262F9"/>
    <w:rsid w:val="009268E8"/>
    <w:rsid w:val="00926A9F"/>
    <w:rsid w:val="00926D21"/>
    <w:rsid w:val="00926D79"/>
    <w:rsid w:val="0092724C"/>
    <w:rsid w:val="00927D93"/>
    <w:rsid w:val="0093060B"/>
    <w:rsid w:val="00930ADA"/>
    <w:rsid w:val="0093127C"/>
    <w:rsid w:val="00931BA0"/>
    <w:rsid w:val="00931CF0"/>
    <w:rsid w:val="00931E9E"/>
    <w:rsid w:val="00931F7D"/>
    <w:rsid w:val="009323AF"/>
    <w:rsid w:val="009336C1"/>
    <w:rsid w:val="009338C3"/>
    <w:rsid w:val="00933AAF"/>
    <w:rsid w:val="00933CDC"/>
    <w:rsid w:val="0093451B"/>
    <w:rsid w:val="009349FC"/>
    <w:rsid w:val="00934A13"/>
    <w:rsid w:val="00934D96"/>
    <w:rsid w:val="00935016"/>
    <w:rsid w:val="00935147"/>
    <w:rsid w:val="009353F3"/>
    <w:rsid w:val="009359FC"/>
    <w:rsid w:val="009361DA"/>
    <w:rsid w:val="009362F0"/>
    <w:rsid w:val="009366E2"/>
    <w:rsid w:val="009368B2"/>
    <w:rsid w:val="00936CB7"/>
    <w:rsid w:val="00936DEF"/>
    <w:rsid w:val="00936F7B"/>
    <w:rsid w:val="009378C0"/>
    <w:rsid w:val="00937BA9"/>
    <w:rsid w:val="00940050"/>
    <w:rsid w:val="00940311"/>
    <w:rsid w:val="00940553"/>
    <w:rsid w:val="00940883"/>
    <w:rsid w:val="00940BB8"/>
    <w:rsid w:val="00941DA8"/>
    <w:rsid w:val="00942DDC"/>
    <w:rsid w:val="00943488"/>
    <w:rsid w:val="00943D5D"/>
    <w:rsid w:val="00944B19"/>
    <w:rsid w:val="00944B4B"/>
    <w:rsid w:val="0094501C"/>
    <w:rsid w:val="009450F7"/>
    <w:rsid w:val="009453E5"/>
    <w:rsid w:val="00945518"/>
    <w:rsid w:val="00945672"/>
    <w:rsid w:val="009456B4"/>
    <w:rsid w:val="00945CEA"/>
    <w:rsid w:val="0094602F"/>
    <w:rsid w:val="00946BFD"/>
    <w:rsid w:val="00946CBE"/>
    <w:rsid w:val="0094720E"/>
    <w:rsid w:val="009472DB"/>
    <w:rsid w:val="0094764A"/>
    <w:rsid w:val="0095103C"/>
    <w:rsid w:val="00952025"/>
    <w:rsid w:val="0095272A"/>
    <w:rsid w:val="00952B3C"/>
    <w:rsid w:val="00952B86"/>
    <w:rsid w:val="00953034"/>
    <w:rsid w:val="00953AB6"/>
    <w:rsid w:val="00953E7D"/>
    <w:rsid w:val="00954201"/>
    <w:rsid w:val="009546E2"/>
    <w:rsid w:val="00954C07"/>
    <w:rsid w:val="00954F4E"/>
    <w:rsid w:val="0095520D"/>
    <w:rsid w:val="0095523A"/>
    <w:rsid w:val="0095641B"/>
    <w:rsid w:val="009569B7"/>
    <w:rsid w:val="0095705D"/>
    <w:rsid w:val="00957164"/>
    <w:rsid w:val="0095738A"/>
    <w:rsid w:val="0095748D"/>
    <w:rsid w:val="00957559"/>
    <w:rsid w:val="009576E3"/>
    <w:rsid w:val="00957A3C"/>
    <w:rsid w:val="00960BC7"/>
    <w:rsid w:val="0096221A"/>
    <w:rsid w:val="00962614"/>
    <w:rsid w:val="00962A57"/>
    <w:rsid w:val="00962AD4"/>
    <w:rsid w:val="00962EE6"/>
    <w:rsid w:val="00963112"/>
    <w:rsid w:val="00963219"/>
    <w:rsid w:val="009632EC"/>
    <w:rsid w:val="009641D1"/>
    <w:rsid w:val="00964D47"/>
    <w:rsid w:val="009654B2"/>
    <w:rsid w:val="009655F3"/>
    <w:rsid w:val="00965DA3"/>
    <w:rsid w:val="00966612"/>
    <w:rsid w:val="009677A5"/>
    <w:rsid w:val="0097002D"/>
    <w:rsid w:val="00970AC6"/>
    <w:rsid w:val="009718E1"/>
    <w:rsid w:val="00971FB7"/>
    <w:rsid w:val="00972030"/>
    <w:rsid w:val="00972957"/>
    <w:rsid w:val="00972977"/>
    <w:rsid w:val="00972AA0"/>
    <w:rsid w:val="00972B0B"/>
    <w:rsid w:val="00972C8A"/>
    <w:rsid w:val="009730D1"/>
    <w:rsid w:val="009732E2"/>
    <w:rsid w:val="0097345C"/>
    <w:rsid w:val="00973626"/>
    <w:rsid w:val="00974010"/>
    <w:rsid w:val="0097401B"/>
    <w:rsid w:val="0097454C"/>
    <w:rsid w:val="00974A36"/>
    <w:rsid w:val="00974BA9"/>
    <w:rsid w:val="009753D2"/>
    <w:rsid w:val="00975ABA"/>
    <w:rsid w:val="009761AF"/>
    <w:rsid w:val="009765B3"/>
    <w:rsid w:val="00977C2A"/>
    <w:rsid w:val="00980653"/>
    <w:rsid w:val="0098081A"/>
    <w:rsid w:val="00980EAA"/>
    <w:rsid w:val="00981405"/>
    <w:rsid w:val="009816EE"/>
    <w:rsid w:val="00981749"/>
    <w:rsid w:val="00981C5E"/>
    <w:rsid w:val="009820C5"/>
    <w:rsid w:val="00982564"/>
    <w:rsid w:val="00983260"/>
    <w:rsid w:val="0098348F"/>
    <w:rsid w:val="0098354B"/>
    <w:rsid w:val="00983633"/>
    <w:rsid w:val="00983686"/>
    <w:rsid w:val="00983928"/>
    <w:rsid w:val="00983FE0"/>
    <w:rsid w:val="009846D7"/>
    <w:rsid w:val="00984D97"/>
    <w:rsid w:val="00985B75"/>
    <w:rsid w:val="009860C9"/>
    <w:rsid w:val="00986405"/>
    <w:rsid w:val="00986438"/>
    <w:rsid w:val="00986819"/>
    <w:rsid w:val="00986E08"/>
    <w:rsid w:val="0098704B"/>
    <w:rsid w:val="00987141"/>
    <w:rsid w:val="00987A0B"/>
    <w:rsid w:val="00987A4C"/>
    <w:rsid w:val="00990708"/>
    <w:rsid w:val="00990C07"/>
    <w:rsid w:val="00990D31"/>
    <w:rsid w:val="00990F1F"/>
    <w:rsid w:val="009912C9"/>
    <w:rsid w:val="00991696"/>
    <w:rsid w:val="0099246C"/>
    <w:rsid w:val="00992D8F"/>
    <w:rsid w:val="0099308F"/>
    <w:rsid w:val="009934CC"/>
    <w:rsid w:val="0099356E"/>
    <w:rsid w:val="0099358A"/>
    <w:rsid w:val="00994192"/>
    <w:rsid w:val="009944FF"/>
    <w:rsid w:val="00994602"/>
    <w:rsid w:val="0099484D"/>
    <w:rsid w:val="0099540D"/>
    <w:rsid w:val="00995CFD"/>
    <w:rsid w:val="00995DB5"/>
    <w:rsid w:val="00995FE4"/>
    <w:rsid w:val="009960B3"/>
    <w:rsid w:val="0099618D"/>
    <w:rsid w:val="00996A06"/>
    <w:rsid w:val="00996AF9"/>
    <w:rsid w:val="00996C04"/>
    <w:rsid w:val="00997872"/>
    <w:rsid w:val="00997911"/>
    <w:rsid w:val="00997C00"/>
    <w:rsid w:val="00997E5E"/>
    <w:rsid w:val="009A0508"/>
    <w:rsid w:val="009A0546"/>
    <w:rsid w:val="009A0E00"/>
    <w:rsid w:val="009A201E"/>
    <w:rsid w:val="009A2298"/>
    <w:rsid w:val="009A2389"/>
    <w:rsid w:val="009A23DB"/>
    <w:rsid w:val="009A2AF8"/>
    <w:rsid w:val="009A2CDA"/>
    <w:rsid w:val="009A2CEA"/>
    <w:rsid w:val="009A30B8"/>
    <w:rsid w:val="009A363B"/>
    <w:rsid w:val="009A3808"/>
    <w:rsid w:val="009A384A"/>
    <w:rsid w:val="009A3988"/>
    <w:rsid w:val="009A41F0"/>
    <w:rsid w:val="009A4C72"/>
    <w:rsid w:val="009A54B7"/>
    <w:rsid w:val="009A54E2"/>
    <w:rsid w:val="009A567A"/>
    <w:rsid w:val="009A5F37"/>
    <w:rsid w:val="009A5F91"/>
    <w:rsid w:val="009A63F3"/>
    <w:rsid w:val="009A6C07"/>
    <w:rsid w:val="009A7224"/>
    <w:rsid w:val="009A74B3"/>
    <w:rsid w:val="009A769F"/>
    <w:rsid w:val="009A78E6"/>
    <w:rsid w:val="009A7BF7"/>
    <w:rsid w:val="009A7C3A"/>
    <w:rsid w:val="009A7C4E"/>
    <w:rsid w:val="009B013D"/>
    <w:rsid w:val="009B03B0"/>
    <w:rsid w:val="009B0C01"/>
    <w:rsid w:val="009B0C9B"/>
    <w:rsid w:val="009B0F35"/>
    <w:rsid w:val="009B10D0"/>
    <w:rsid w:val="009B13A2"/>
    <w:rsid w:val="009B16CF"/>
    <w:rsid w:val="009B17C2"/>
    <w:rsid w:val="009B1F8C"/>
    <w:rsid w:val="009B2B23"/>
    <w:rsid w:val="009B2C2D"/>
    <w:rsid w:val="009B2CAE"/>
    <w:rsid w:val="009B30B0"/>
    <w:rsid w:val="009B315D"/>
    <w:rsid w:val="009B43A8"/>
    <w:rsid w:val="009B49AB"/>
    <w:rsid w:val="009B4D1A"/>
    <w:rsid w:val="009B4DE8"/>
    <w:rsid w:val="009B5101"/>
    <w:rsid w:val="009B53CC"/>
    <w:rsid w:val="009B5CCC"/>
    <w:rsid w:val="009B6D0C"/>
    <w:rsid w:val="009B7544"/>
    <w:rsid w:val="009B7566"/>
    <w:rsid w:val="009B7B64"/>
    <w:rsid w:val="009B7CAE"/>
    <w:rsid w:val="009C0D25"/>
    <w:rsid w:val="009C0DE3"/>
    <w:rsid w:val="009C0FEF"/>
    <w:rsid w:val="009C1758"/>
    <w:rsid w:val="009C1859"/>
    <w:rsid w:val="009C1970"/>
    <w:rsid w:val="009C1AF2"/>
    <w:rsid w:val="009C1E0D"/>
    <w:rsid w:val="009C2503"/>
    <w:rsid w:val="009C2776"/>
    <w:rsid w:val="009C3534"/>
    <w:rsid w:val="009C38A1"/>
    <w:rsid w:val="009C3912"/>
    <w:rsid w:val="009C3F7D"/>
    <w:rsid w:val="009C4362"/>
    <w:rsid w:val="009C4EFB"/>
    <w:rsid w:val="009C500C"/>
    <w:rsid w:val="009C5726"/>
    <w:rsid w:val="009C5737"/>
    <w:rsid w:val="009C68DC"/>
    <w:rsid w:val="009C69E3"/>
    <w:rsid w:val="009C7ABB"/>
    <w:rsid w:val="009C7CDE"/>
    <w:rsid w:val="009D0E6A"/>
    <w:rsid w:val="009D183D"/>
    <w:rsid w:val="009D1CC6"/>
    <w:rsid w:val="009D1DE8"/>
    <w:rsid w:val="009D21B3"/>
    <w:rsid w:val="009D2BA4"/>
    <w:rsid w:val="009D2C42"/>
    <w:rsid w:val="009D2E81"/>
    <w:rsid w:val="009D30EA"/>
    <w:rsid w:val="009D34CA"/>
    <w:rsid w:val="009D34F5"/>
    <w:rsid w:val="009D38E4"/>
    <w:rsid w:val="009D3997"/>
    <w:rsid w:val="009D3B35"/>
    <w:rsid w:val="009D3B52"/>
    <w:rsid w:val="009D3E4F"/>
    <w:rsid w:val="009D4264"/>
    <w:rsid w:val="009D49CE"/>
    <w:rsid w:val="009D4D75"/>
    <w:rsid w:val="009D4FE4"/>
    <w:rsid w:val="009D524F"/>
    <w:rsid w:val="009D5356"/>
    <w:rsid w:val="009D55DF"/>
    <w:rsid w:val="009D64E5"/>
    <w:rsid w:val="009D6533"/>
    <w:rsid w:val="009D6E43"/>
    <w:rsid w:val="009D73DB"/>
    <w:rsid w:val="009D7487"/>
    <w:rsid w:val="009D7766"/>
    <w:rsid w:val="009E00BC"/>
    <w:rsid w:val="009E02B1"/>
    <w:rsid w:val="009E0855"/>
    <w:rsid w:val="009E0F9A"/>
    <w:rsid w:val="009E1CF2"/>
    <w:rsid w:val="009E2230"/>
    <w:rsid w:val="009E263A"/>
    <w:rsid w:val="009E27E1"/>
    <w:rsid w:val="009E29D3"/>
    <w:rsid w:val="009E29E7"/>
    <w:rsid w:val="009E3061"/>
    <w:rsid w:val="009E3369"/>
    <w:rsid w:val="009E3D34"/>
    <w:rsid w:val="009E4244"/>
    <w:rsid w:val="009E4760"/>
    <w:rsid w:val="009E4E5E"/>
    <w:rsid w:val="009E6527"/>
    <w:rsid w:val="009E67F9"/>
    <w:rsid w:val="009E6D33"/>
    <w:rsid w:val="009E6D67"/>
    <w:rsid w:val="009E748D"/>
    <w:rsid w:val="009E7CAA"/>
    <w:rsid w:val="009E7E4E"/>
    <w:rsid w:val="009F0D2F"/>
    <w:rsid w:val="009F14A6"/>
    <w:rsid w:val="009F16AC"/>
    <w:rsid w:val="009F1A70"/>
    <w:rsid w:val="009F1C3E"/>
    <w:rsid w:val="009F20DE"/>
    <w:rsid w:val="009F2810"/>
    <w:rsid w:val="009F2C28"/>
    <w:rsid w:val="009F3518"/>
    <w:rsid w:val="009F35C7"/>
    <w:rsid w:val="009F3D3F"/>
    <w:rsid w:val="009F3E99"/>
    <w:rsid w:val="009F3FF0"/>
    <w:rsid w:val="009F46BF"/>
    <w:rsid w:val="009F485D"/>
    <w:rsid w:val="009F495A"/>
    <w:rsid w:val="009F4EF4"/>
    <w:rsid w:val="009F515C"/>
    <w:rsid w:val="009F5291"/>
    <w:rsid w:val="009F53CA"/>
    <w:rsid w:val="009F5C81"/>
    <w:rsid w:val="009F5EC2"/>
    <w:rsid w:val="009F6A70"/>
    <w:rsid w:val="009F6EEA"/>
    <w:rsid w:val="009F74D7"/>
    <w:rsid w:val="009F7637"/>
    <w:rsid w:val="009F7DD1"/>
    <w:rsid w:val="00A000F0"/>
    <w:rsid w:val="00A00326"/>
    <w:rsid w:val="00A00554"/>
    <w:rsid w:val="00A00B42"/>
    <w:rsid w:val="00A00B51"/>
    <w:rsid w:val="00A00D75"/>
    <w:rsid w:val="00A00DA1"/>
    <w:rsid w:val="00A011B3"/>
    <w:rsid w:val="00A013FA"/>
    <w:rsid w:val="00A0188E"/>
    <w:rsid w:val="00A02C15"/>
    <w:rsid w:val="00A02D3F"/>
    <w:rsid w:val="00A0363B"/>
    <w:rsid w:val="00A03D53"/>
    <w:rsid w:val="00A04514"/>
    <w:rsid w:val="00A04952"/>
    <w:rsid w:val="00A0499A"/>
    <w:rsid w:val="00A049C1"/>
    <w:rsid w:val="00A04B73"/>
    <w:rsid w:val="00A056F4"/>
    <w:rsid w:val="00A05A99"/>
    <w:rsid w:val="00A05B89"/>
    <w:rsid w:val="00A06513"/>
    <w:rsid w:val="00A065B3"/>
    <w:rsid w:val="00A0696B"/>
    <w:rsid w:val="00A06CCB"/>
    <w:rsid w:val="00A071AB"/>
    <w:rsid w:val="00A073D3"/>
    <w:rsid w:val="00A074FF"/>
    <w:rsid w:val="00A079D9"/>
    <w:rsid w:val="00A07C4C"/>
    <w:rsid w:val="00A10C4B"/>
    <w:rsid w:val="00A10CE8"/>
    <w:rsid w:val="00A114B9"/>
    <w:rsid w:val="00A1187D"/>
    <w:rsid w:val="00A11B37"/>
    <w:rsid w:val="00A1397D"/>
    <w:rsid w:val="00A13ABA"/>
    <w:rsid w:val="00A145A2"/>
    <w:rsid w:val="00A150B4"/>
    <w:rsid w:val="00A15243"/>
    <w:rsid w:val="00A15359"/>
    <w:rsid w:val="00A161BE"/>
    <w:rsid w:val="00A16222"/>
    <w:rsid w:val="00A166AD"/>
    <w:rsid w:val="00A17603"/>
    <w:rsid w:val="00A2050E"/>
    <w:rsid w:val="00A20517"/>
    <w:rsid w:val="00A20A28"/>
    <w:rsid w:val="00A20D83"/>
    <w:rsid w:val="00A20ECF"/>
    <w:rsid w:val="00A21007"/>
    <w:rsid w:val="00A2108E"/>
    <w:rsid w:val="00A217BF"/>
    <w:rsid w:val="00A221A4"/>
    <w:rsid w:val="00A225DC"/>
    <w:rsid w:val="00A23FC9"/>
    <w:rsid w:val="00A24187"/>
    <w:rsid w:val="00A25E79"/>
    <w:rsid w:val="00A261C5"/>
    <w:rsid w:val="00A27D7D"/>
    <w:rsid w:val="00A300F5"/>
    <w:rsid w:val="00A300FE"/>
    <w:rsid w:val="00A302B7"/>
    <w:rsid w:val="00A309AA"/>
    <w:rsid w:val="00A31016"/>
    <w:rsid w:val="00A31597"/>
    <w:rsid w:val="00A31B28"/>
    <w:rsid w:val="00A31D10"/>
    <w:rsid w:val="00A321C2"/>
    <w:rsid w:val="00A327AB"/>
    <w:rsid w:val="00A32929"/>
    <w:rsid w:val="00A32A0F"/>
    <w:rsid w:val="00A32E4E"/>
    <w:rsid w:val="00A32E92"/>
    <w:rsid w:val="00A3318D"/>
    <w:rsid w:val="00A33352"/>
    <w:rsid w:val="00A339EC"/>
    <w:rsid w:val="00A33A30"/>
    <w:rsid w:val="00A33BAC"/>
    <w:rsid w:val="00A35C5B"/>
    <w:rsid w:val="00A36A16"/>
    <w:rsid w:val="00A36B01"/>
    <w:rsid w:val="00A36B60"/>
    <w:rsid w:val="00A36B71"/>
    <w:rsid w:val="00A36F5A"/>
    <w:rsid w:val="00A375FE"/>
    <w:rsid w:val="00A37D1E"/>
    <w:rsid w:val="00A4067B"/>
    <w:rsid w:val="00A40B67"/>
    <w:rsid w:val="00A41504"/>
    <w:rsid w:val="00A418C8"/>
    <w:rsid w:val="00A41C9B"/>
    <w:rsid w:val="00A41DF7"/>
    <w:rsid w:val="00A431D1"/>
    <w:rsid w:val="00A4336E"/>
    <w:rsid w:val="00A43392"/>
    <w:rsid w:val="00A43554"/>
    <w:rsid w:val="00A439FD"/>
    <w:rsid w:val="00A4406B"/>
    <w:rsid w:val="00A4412E"/>
    <w:rsid w:val="00A4425C"/>
    <w:rsid w:val="00A443AE"/>
    <w:rsid w:val="00A44659"/>
    <w:rsid w:val="00A44922"/>
    <w:rsid w:val="00A45134"/>
    <w:rsid w:val="00A45AA4"/>
    <w:rsid w:val="00A45B3D"/>
    <w:rsid w:val="00A4665D"/>
    <w:rsid w:val="00A4668F"/>
    <w:rsid w:val="00A46830"/>
    <w:rsid w:val="00A46867"/>
    <w:rsid w:val="00A46CA1"/>
    <w:rsid w:val="00A4731D"/>
    <w:rsid w:val="00A50126"/>
    <w:rsid w:val="00A50173"/>
    <w:rsid w:val="00A5033F"/>
    <w:rsid w:val="00A503B1"/>
    <w:rsid w:val="00A512E1"/>
    <w:rsid w:val="00A5162A"/>
    <w:rsid w:val="00A5194E"/>
    <w:rsid w:val="00A51A8F"/>
    <w:rsid w:val="00A51BD8"/>
    <w:rsid w:val="00A51CAD"/>
    <w:rsid w:val="00A52484"/>
    <w:rsid w:val="00A52719"/>
    <w:rsid w:val="00A52DC5"/>
    <w:rsid w:val="00A53318"/>
    <w:rsid w:val="00A5347F"/>
    <w:rsid w:val="00A53758"/>
    <w:rsid w:val="00A5392D"/>
    <w:rsid w:val="00A5422D"/>
    <w:rsid w:val="00A5466C"/>
    <w:rsid w:val="00A54877"/>
    <w:rsid w:val="00A54AC8"/>
    <w:rsid w:val="00A54E04"/>
    <w:rsid w:val="00A5583B"/>
    <w:rsid w:val="00A55CCD"/>
    <w:rsid w:val="00A55E68"/>
    <w:rsid w:val="00A56B95"/>
    <w:rsid w:val="00A56F8F"/>
    <w:rsid w:val="00A57E77"/>
    <w:rsid w:val="00A57FC2"/>
    <w:rsid w:val="00A6058A"/>
    <w:rsid w:val="00A60718"/>
    <w:rsid w:val="00A6080C"/>
    <w:rsid w:val="00A608EA"/>
    <w:rsid w:val="00A60A1C"/>
    <w:rsid w:val="00A6156B"/>
    <w:rsid w:val="00A617C4"/>
    <w:rsid w:val="00A61846"/>
    <w:rsid w:val="00A61CA1"/>
    <w:rsid w:val="00A62741"/>
    <w:rsid w:val="00A628F4"/>
    <w:rsid w:val="00A62CCC"/>
    <w:rsid w:val="00A63117"/>
    <w:rsid w:val="00A6316C"/>
    <w:rsid w:val="00A64031"/>
    <w:rsid w:val="00A65047"/>
    <w:rsid w:val="00A650F7"/>
    <w:rsid w:val="00A65A3D"/>
    <w:rsid w:val="00A65CB4"/>
    <w:rsid w:val="00A66301"/>
    <w:rsid w:val="00A66329"/>
    <w:rsid w:val="00A66B8D"/>
    <w:rsid w:val="00A66CF1"/>
    <w:rsid w:val="00A677B7"/>
    <w:rsid w:val="00A678D3"/>
    <w:rsid w:val="00A707DD"/>
    <w:rsid w:val="00A71016"/>
    <w:rsid w:val="00A710FB"/>
    <w:rsid w:val="00A713A5"/>
    <w:rsid w:val="00A71742"/>
    <w:rsid w:val="00A72071"/>
    <w:rsid w:val="00A72691"/>
    <w:rsid w:val="00A72779"/>
    <w:rsid w:val="00A72820"/>
    <w:rsid w:val="00A732EC"/>
    <w:rsid w:val="00A7369D"/>
    <w:rsid w:val="00A741D4"/>
    <w:rsid w:val="00A748A6"/>
    <w:rsid w:val="00A7576A"/>
    <w:rsid w:val="00A75932"/>
    <w:rsid w:val="00A75EE8"/>
    <w:rsid w:val="00A761CE"/>
    <w:rsid w:val="00A76420"/>
    <w:rsid w:val="00A76423"/>
    <w:rsid w:val="00A76667"/>
    <w:rsid w:val="00A76D39"/>
    <w:rsid w:val="00A773EC"/>
    <w:rsid w:val="00A77AF1"/>
    <w:rsid w:val="00A8005F"/>
    <w:rsid w:val="00A80948"/>
    <w:rsid w:val="00A8098D"/>
    <w:rsid w:val="00A809DA"/>
    <w:rsid w:val="00A80E6E"/>
    <w:rsid w:val="00A80FC7"/>
    <w:rsid w:val="00A80FD9"/>
    <w:rsid w:val="00A8124C"/>
    <w:rsid w:val="00A8134E"/>
    <w:rsid w:val="00A81DE6"/>
    <w:rsid w:val="00A82AB7"/>
    <w:rsid w:val="00A82D7B"/>
    <w:rsid w:val="00A82EAE"/>
    <w:rsid w:val="00A830B1"/>
    <w:rsid w:val="00A830E4"/>
    <w:rsid w:val="00A8340E"/>
    <w:rsid w:val="00A834A8"/>
    <w:rsid w:val="00A83E60"/>
    <w:rsid w:val="00A83F01"/>
    <w:rsid w:val="00A83F50"/>
    <w:rsid w:val="00A841F0"/>
    <w:rsid w:val="00A84466"/>
    <w:rsid w:val="00A84D82"/>
    <w:rsid w:val="00A85A22"/>
    <w:rsid w:val="00A85CDA"/>
    <w:rsid w:val="00A85D05"/>
    <w:rsid w:val="00A85D8F"/>
    <w:rsid w:val="00A86BC9"/>
    <w:rsid w:val="00A86D78"/>
    <w:rsid w:val="00A8761A"/>
    <w:rsid w:val="00A8792A"/>
    <w:rsid w:val="00A87A07"/>
    <w:rsid w:val="00A87B7F"/>
    <w:rsid w:val="00A9043F"/>
    <w:rsid w:val="00A905F6"/>
    <w:rsid w:val="00A90A69"/>
    <w:rsid w:val="00A90ABF"/>
    <w:rsid w:val="00A90C5C"/>
    <w:rsid w:val="00A91AEE"/>
    <w:rsid w:val="00A91DAA"/>
    <w:rsid w:val="00A929D9"/>
    <w:rsid w:val="00A92D48"/>
    <w:rsid w:val="00A92F21"/>
    <w:rsid w:val="00A93676"/>
    <w:rsid w:val="00A93E79"/>
    <w:rsid w:val="00A94066"/>
    <w:rsid w:val="00A9525D"/>
    <w:rsid w:val="00A9612E"/>
    <w:rsid w:val="00A96C86"/>
    <w:rsid w:val="00A970BB"/>
    <w:rsid w:val="00A97255"/>
    <w:rsid w:val="00A9749B"/>
    <w:rsid w:val="00A9750A"/>
    <w:rsid w:val="00A9769C"/>
    <w:rsid w:val="00AA0970"/>
    <w:rsid w:val="00AA161F"/>
    <w:rsid w:val="00AA1CA3"/>
    <w:rsid w:val="00AA2550"/>
    <w:rsid w:val="00AA26F0"/>
    <w:rsid w:val="00AA272E"/>
    <w:rsid w:val="00AA2E9B"/>
    <w:rsid w:val="00AA32C4"/>
    <w:rsid w:val="00AA36F9"/>
    <w:rsid w:val="00AA3826"/>
    <w:rsid w:val="00AA3A0C"/>
    <w:rsid w:val="00AA3C22"/>
    <w:rsid w:val="00AA4270"/>
    <w:rsid w:val="00AA5710"/>
    <w:rsid w:val="00AA5B92"/>
    <w:rsid w:val="00AA5EA8"/>
    <w:rsid w:val="00AA6481"/>
    <w:rsid w:val="00AA6A68"/>
    <w:rsid w:val="00AA6ED3"/>
    <w:rsid w:val="00AA711C"/>
    <w:rsid w:val="00AA717C"/>
    <w:rsid w:val="00AA774E"/>
    <w:rsid w:val="00AA7C6A"/>
    <w:rsid w:val="00AA7D4D"/>
    <w:rsid w:val="00AA7FFB"/>
    <w:rsid w:val="00AB078F"/>
    <w:rsid w:val="00AB0A25"/>
    <w:rsid w:val="00AB0B95"/>
    <w:rsid w:val="00AB0BC6"/>
    <w:rsid w:val="00AB1324"/>
    <w:rsid w:val="00AB1B23"/>
    <w:rsid w:val="00AB1B61"/>
    <w:rsid w:val="00AB2186"/>
    <w:rsid w:val="00AB236E"/>
    <w:rsid w:val="00AB3273"/>
    <w:rsid w:val="00AB366D"/>
    <w:rsid w:val="00AB36E8"/>
    <w:rsid w:val="00AB3807"/>
    <w:rsid w:val="00AB48CE"/>
    <w:rsid w:val="00AB4F32"/>
    <w:rsid w:val="00AB4FCD"/>
    <w:rsid w:val="00AB5321"/>
    <w:rsid w:val="00AB53DA"/>
    <w:rsid w:val="00AB5793"/>
    <w:rsid w:val="00AB5807"/>
    <w:rsid w:val="00AB5E3E"/>
    <w:rsid w:val="00AB5E75"/>
    <w:rsid w:val="00AB61EC"/>
    <w:rsid w:val="00AB63D0"/>
    <w:rsid w:val="00AB67F2"/>
    <w:rsid w:val="00AB6D9D"/>
    <w:rsid w:val="00AB79BF"/>
    <w:rsid w:val="00AC01E1"/>
    <w:rsid w:val="00AC07B0"/>
    <w:rsid w:val="00AC09E5"/>
    <w:rsid w:val="00AC0E67"/>
    <w:rsid w:val="00AC0EF6"/>
    <w:rsid w:val="00AC0F03"/>
    <w:rsid w:val="00AC0F69"/>
    <w:rsid w:val="00AC12A7"/>
    <w:rsid w:val="00AC14D6"/>
    <w:rsid w:val="00AC1659"/>
    <w:rsid w:val="00AC18AE"/>
    <w:rsid w:val="00AC1B45"/>
    <w:rsid w:val="00AC1EF1"/>
    <w:rsid w:val="00AC248C"/>
    <w:rsid w:val="00AC2D0A"/>
    <w:rsid w:val="00AC2DFD"/>
    <w:rsid w:val="00AC38D1"/>
    <w:rsid w:val="00AC46BC"/>
    <w:rsid w:val="00AC4AF1"/>
    <w:rsid w:val="00AC4B3C"/>
    <w:rsid w:val="00AC4F47"/>
    <w:rsid w:val="00AC53F4"/>
    <w:rsid w:val="00AC5850"/>
    <w:rsid w:val="00AC5980"/>
    <w:rsid w:val="00AC667D"/>
    <w:rsid w:val="00AC705D"/>
    <w:rsid w:val="00AC71A6"/>
    <w:rsid w:val="00AC77DC"/>
    <w:rsid w:val="00AC7956"/>
    <w:rsid w:val="00AC7C81"/>
    <w:rsid w:val="00AC7DB3"/>
    <w:rsid w:val="00AD00BF"/>
    <w:rsid w:val="00AD04A9"/>
    <w:rsid w:val="00AD07F9"/>
    <w:rsid w:val="00AD1119"/>
    <w:rsid w:val="00AD1159"/>
    <w:rsid w:val="00AD11EA"/>
    <w:rsid w:val="00AD1628"/>
    <w:rsid w:val="00AD1685"/>
    <w:rsid w:val="00AD17D1"/>
    <w:rsid w:val="00AD198F"/>
    <w:rsid w:val="00AD19E6"/>
    <w:rsid w:val="00AD1A36"/>
    <w:rsid w:val="00AD1B7C"/>
    <w:rsid w:val="00AD1C64"/>
    <w:rsid w:val="00AD2175"/>
    <w:rsid w:val="00AD2701"/>
    <w:rsid w:val="00AD2A38"/>
    <w:rsid w:val="00AD2D0C"/>
    <w:rsid w:val="00AD2EC0"/>
    <w:rsid w:val="00AD37E7"/>
    <w:rsid w:val="00AD38E8"/>
    <w:rsid w:val="00AD48F3"/>
    <w:rsid w:val="00AD589C"/>
    <w:rsid w:val="00AD5D62"/>
    <w:rsid w:val="00AD6181"/>
    <w:rsid w:val="00AD644E"/>
    <w:rsid w:val="00AD6489"/>
    <w:rsid w:val="00AD6D15"/>
    <w:rsid w:val="00AD7407"/>
    <w:rsid w:val="00AD79CF"/>
    <w:rsid w:val="00AD7F86"/>
    <w:rsid w:val="00AE0946"/>
    <w:rsid w:val="00AE0BE9"/>
    <w:rsid w:val="00AE0FD2"/>
    <w:rsid w:val="00AE15B4"/>
    <w:rsid w:val="00AE1684"/>
    <w:rsid w:val="00AE19F6"/>
    <w:rsid w:val="00AE1C31"/>
    <w:rsid w:val="00AE1DF1"/>
    <w:rsid w:val="00AE2225"/>
    <w:rsid w:val="00AE2A2B"/>
    <w:rsid w:val="00AE2BDB"/>
    <w:rsid w:val="00AE2C5A"/>
    <w:rsid w:val="00AE2E4E"/>
    <w:rsid w:val="00AE31E4"/>
    <w:rsid w:val="00AE3A8E"/>
    <w:rsid w:val="00AE3D0A"/>
    <w:rsid w:val="00AE3E5E"/>
    <w:rsid w:val="00AE4AAA"/>
    <w:rsid w:val="00AE4DEB"/>
    <w:rsid w:val="00AE5584"/>
    <w:rsid w:val="00AE5929"/>
    <w:rsid w:val="00AE661C"/>
    <w:rsid w:val="00AE6C15"/>
    <w:rsid w:val="00AE7D77"/>
    <w:rsid w:val="00AF004F"/>
    <w:rsid w:val="00AF029B"/>
    <w:rsid w:val="00AF02E2"/>
    <w:rsid w:val="00AF03AC"/>
    <w:rsid w:val="00AF0CD5"/>
    <w:rsid w:val="00AF0F86"/>
    <w:rsid w:val="00AF2726"/>
    <w:rsid w:val="00AF309D"/>
    <w:rsid w:val="00AF3670"/>
    <w:rsid w:val="00AF3781"/>
    <w:rsid w:val="00AF3957"/>
    <w:rsid w:val="00AF3E79"/>
    <w:rsid w:val="00AF4008"/>
    <w:rsid w:val="00AF41AB"/>
    <w:rsid w:val="00AF446B"/>
    <w:rsid w:val="00AF464E"/>
    <w:rsid w:val="00AF492C"/>
    <w:rsid w:val="00AF546B"/>
    <w:rsid w:val="00AF625F"/>
    <w:rsid w:val="00AF62D8"/>
    <w:rsid w:val="00AF71E2"/>
    <w:rsid w:val="00AF72D4"/>
    <w:rsid w:val="00AF7667"/>
    <w:rsid w:val="00AF7957"/>
    <w:rsid w:val="00AF79FF"/>
    <w:rsid w:val="00AF7FA1"/>
    <w:rsid w:val="00B004E1"/>
    <w:rsid w:val="00B0055F"/>
    <w:rsid w:val="00B00B9A"/>
    <w:rsid w:val="00B01137"/>
    <w:rsid w:val="00B01513"/>
    <w:rsid w:val="00B018CB"/>
    <w:rsid w:val="00B01C0E"/>
    <w:rsid w:val="00B01CA2"/>
    <w:rsid w:val="00B023B8"/>
    <w:rsid w:val="00B0272B"/>
    <w:rsid w:val="00B0314F"/>
    <w:rsid w:val="00B039AB"/>
    <w:rsid w:val="00B03CBB"/>
    <w:rsid w:val="00B041A5"/>
    <w:rsid w:val="00B04859"/>
    <w:rsid w:val="00B048A8"/>
    <w:rsid w:val="00B04AC3"/>
    <w:rsid w:val="00B04D66"/>
    <w:rsid w:val="00B04E0B"/>
    <w:rsid w:val="00B04EEC"/>
    <w:rsid w:val="00B051FD"/>
    <w:rsid w:val="00B06C11"/>
    <w:rsid w:val="00B07140"/>
    <w:rsid w:val="00B073AA"/>
    <w:rsid w:val="00B07533"/>
    <w:rsid w:val="00B075F8"/>
    <w:rsid w:val="00B07EC7"/>
    <w:rsid w:val="00B100F3"/>
    <w:rsid w:val="00B10138"/>
    <w:rsid w:val="00B10236"/>
    <w:rsid w:val="00B103E6"/>
    <w:rsid w:val="00B1055B"/>
    <w:rsid w:val="00B10C26"/>
    <w:rsid w:val="00B10D1A"/>
    <w:rsid w:val="00B1146A"/>
    <w:rsid w:val="00B1205B"/>
    <w:rsid w:val="00B12265"/>
    <w:rsid w:val="00B13647"/>
    <w:rsid w:val="00B136F6"/>
    <w:rsid w:val="00B13E37"/>
    <w:rsid w:val="00B15A72"/>
    <w:rsid w:val="00B15F9D"/>
    <w:rsid w:val="00B16998"/>
    <w:rsid w:val="00B171AC"/>
    <w:rsid w:val="00B1752B"/>
    <w:rsid w:val="00B17598"/>
    <w:rsid w:val="00B17B8A"/>
    <w:rsid w:val="00B2107C"/>
    <w:rsid w:val="00B220D6"/>
    <w:rsid w:val="00B22283"/>
    <w:rsid w:val="00B225A6"/>
    <w:rsid w:val="00B235EC"/>
    <w:rsid w:val="00B23930"/>
    <w:rsid w:val="00B239C8"/>
    <w:rsid w:val="00B246A1"/>
    <w:rsid w:val="00B248D3"/>
    <w:rsid w:val="00B24C51"/>
    <w:rsid w:val="00B24C91"/>
    <w:rsid w:val="00B24E00"/>
    <w:rsid w:val="00B25287"/>
    <w:rsid w:val="00B256ED"/>
    <w:rsid w:val="00B26560"/>
    <w:rsid w:val="00B26592"/>
    <w:rsid w:val="00B26C1C"/>
    <w:rsid w:val="00B2723D"/>
    <w:rsid w:val="00B27A5A"/>
    <w:rsid w:val="00B27D86"/>
    <w:rsid w:val="00B3055C"/>
    <w:rsid w:val="00B30BB5"/>
    <w:rsid w:val="00B3121D"/>
    <w:rsid w:val="00B312BD"/>
    <w:rsid w:val="00B31C2F"/>
    <w:rsid w:val="00B31C9E"/>
    <w:rsid w:val="00B31E64"/>
    <w:rsid w:val="00B32828"/>
    <w:rsid w:val="00B32F99"/>
    <w:rsid w:val="00B33502"/>
    <w:rsid w:val="00B3394E"/>
    <w:rsid w:val="00B33BA7"/>
    <w:rsid w:val="00B33BE5"/>
    <w:rsid w:val="00B33CD6"/>
    <w:rsid w:val="00B34077"/>
    <w:rsid w:val="00B35668"/>
    <w:rsid w:val="00B356A7"/>
    <w:rsid w:val="00B358EA"/>
    <w:rsid w:val="00B3634C"/>
    <w:rsid w:val="00B36444"/>
    <w:rsid w:val="00B365B0"/>
    <w:rsid w:val="00B36A02"/>
    <w:rsid w:val="00B36B67"/>
    <w:rsid w:val="00B36DD8"/>
    <w:rsid w:val="00B37690"/>
    <w:rsid w:val="00B37DE1"/>
    <w:rsid w:val="00B40407"/>
    <w:rsid w:val="00B40428"/>
    <w:rsid w:val="00B410C5"/>
    <w:rsid w:val="00B41C72"/>
    <w:rsid w:val="00B41DCC"/>
    <w:rsid w:val="00B41E72"/>
    <w:rsid w:val="00B4227F"/>
    <w:rsid w:val="00B425CA"/>
    <w:rsid w:val="00B425D2"/>
    <w:rsid w:val="00B437A6"/>
    <w:rsid w:val="00B441D6"/>
    <w:rsid w:val="00B443B1"/>
    <w:rsid w:val="00B445EC"/>
    <w:rsid w:val="00B44734"/>
    <w:rsid w:val="00B44807"/>
    <w:rsid w:val="00B44B62"/>
    <w:rsid w:val="00B450AE"/>
    <w:rsid w:val="00B450F1"/>
    <w:rsid w:val="00B45279"/>
    <w:rsid w:val="00B45458"/>
    <w:rsid w:val="00B456A9"/>
    <w:rsid w:val="00B457F0"/>
    <w:rsid w:val="00B4589D"/>
    <w:rsid w:val="00B458EB"/>
    <w:rsid w:val="00B45CF8"/>
    <w:rsid w:val="00B4678A"/>
    <w:rsid w:val="00B46D23"/>
    <w:rsid w:val="00B46F6D"/>
    <w:rsid w:val="00B477BE"/>
    <w:rsid w:val="00B50119"/>
    <w:rsid w:val="00B50A8D"/>
    <w:rsid w:val="00B50D4D"/>
    <w:rsid w:val="00B510E0"/>
    <w:rsid w:val="00B5150F"/>
    <w:rsid w:val="00B51932"/>
    <w:rsid w:val="00B51A66"/>
    <w:rsid w:val="00B51BF3"/>
    <w:rsid w:val="00B51F1B"/>
    <w:rsid w:val="00B527DE"/>
    <w:rsid w:val="00B53729"/>
    <w:rsid w:val="00B537BA"/>
    <w:rsid w:val="00B53BDD"/>
    <w:rsid w:val="00B54DE1"/>
    <w:rsid w:val="00B55094"/>
    <w:rsid w:val="00B5513B"/>
    <w:rsid w:val="00B55974"/>
    <w:rsid w:val="00B55C82"/>
    <w:rsid w:val="00B55C85"/>
    <w:rsid w:val="00B56632"/>
    <w:rsid w:val="00B570EA"/>
    <w:rsid w:val="00B579FA"/>
    <w:rsid w:val="00B57A84"/>
    <w:rsid w:val="00B6017B"/>
    <w:rsid w:val="00B60D42"/>
    <w:rsid w:val="00B60E70"/>
    <w:rsid w:val="00B61562"/>
    <w:rsid w:val="00B629BE"/>
    <w:rsid w:val="00B62C9F"/>
    <w:rsid w:val="00B62D35"/>
    <w:rsid w:val="00B62F3A"/>
    <w:rsid w:val="00B6307C"/>
    <w:rsid w:val="00B6329B"/>
    <w:rsid w:val="00B636BC"/>
    <w:rsid w:val="00B63FFA"/>
    <w:rsid w:val="00B64099"/>
    <w:rsid w:val="00B64433"/>
    <w:rsid w:val="00B64462"/>
    <w:rsid w:val="00B649B8"/>
    <w:rsid w:val="00B655A6"/>
    <w:rsid w:val="00B65893"/>
    <w:rsid w:val="00B65915"/>
    <w:rsid w:val="00B65A5E"/>
    <w:rsid w:val="00B663BC"/>
    <w:rsid w:val="00B66706"/>
    <w:rsid w:val="00B6732F"/>
    <w:rsid w:val="00B67406"/>
    <w:rsid w:val="00B67412"/>
    <w:rsid w:val="00B678CE"/>
    <w:rsid w:val="00B67CB9"/>
    <w:rsid w:val="00B67ED4"/>
    <w:rsid w:val="00B70B18"/>
    <w:rsid w:val="00B70B9D"/>
    <w:rsid w:val="00B7115A"/>
    <w:rsid w:val="00B7138D"/>
    <w:rsid w:val="00B7145C"/>
    <w:rsid w:val="00B71D58"/>
    <w:rsid w:val="00B71FE8"/>
    <w:rsid w:val="00B72230"/>
    <w:rsid w:val="00B72292"/>
    <w:rsid w:val="00B72474"/>
    <w:rsid w:val="00B72704"/>
    <w:rsid w:val="00B72BB3"/>
    <w:rsid w:val="00B73076"/>
    <w:rsid w:val="00B73135"/>
    <w:rsid w:val="00B73175"/>
    <w:rsid w:val="00B731A4"/>
    <w:rsid w:val="00B732F7"/>
    <w:rsid w:val="00B734FC"/>
    <w:rsid w:val="00B735A4"/>
    <w:rsid w:val="00B73777"/>
    <w:rsid w:val="00B738A0"/>
    <w:rsid w:val="00B73919"/>
    <w:rsid w:val="00B73A04"/>
    <w:rsid w:val="00B73BA9"/>
    <w:rsid w:val="00B73BB7"/>
    <w:rsid w:val="00B74012"/>
    <w:rsid w:val="00B74459"/>
    <w:rsid w:val="00B74A99"/>
    <w:rsid w:val="00B74E35"/>
    <w:rsid w:val="00B74FC1"/>
    <w:rsid w:val="00B75857"/>
    <w:rsid w:val="00B758B2"/>
    <w:rsid w:val="00B75C43"/>
    <w:rsid w:val="00B76178"/>
    <w:rsid w:val="00B76F03"/>
    <w:rsid w:val="00B779D0"/>
    <w:rsid w:val="00B77D5D"/>
    <w:rsid w:val="00B77DBB"/>
    <w:rsid w:val="00B80127"/>
    <w:rsid w:val="00B801AF"/>
    <w:rsid w:val="00B8082E"/>
    <w:rsid w:val="00B8116C"/>
    <w:rsid w:val="00B8124D"/>
    <w:rsid w:val="00B8128E"/>
    <w:rsid w:val="00B8193D"/>
    <w:rsid w:val="00B82764"/>
    <w:rsid w:val="00B8344F"/>
    <w:rsid w:val="00B85478"/>
    <w:rsid w:val="00B854E0"/>
    <w:rsid w:val="00B85A19"/>
    <w:rsid w:val="00B85B04"/>
    <w:rsid w:val="00B8627B"/>
    <w:rsid w:val="00B86780"/>
    <w:rsid w:val="00B86816"/>
    <w:rsid w:val="00B8686D"/>
    <w:rsid w:val="00B869FC"/>
    <w:rsid w:val="00B86B15"/>
    <w:rsid w:val="00B86E27"/>
    <w:rsid w:val="00B87118"/>
    <w:rsid w:val="00B87225"/>
    <w:rsid w:val="00B878D0"/>
    <w:rsid w:val="00B87E5E"/>
    <w:rsid w:val="00B900ED"/>
    <w:rsid w:val="00B907FD"/>
    <w:rsid w:val="00B9088A"/>
    <w:rsid w:val="00B90C79"/>
    <w:rsid w:val="00B91047"/>
    <w:rsid w:val="00B91507"/>
    <w:rsid w:val="00B91741"/>
    <w:rsid w:val="00B921C7"/>
    <w:rsid w:val="00B922F6"/>
    <w:rsid w:val="00B927E3"/>
    <w:rsid w:val="00B92CE6"/>
    <w:rsid w:val="00B92F71"/>
    <w:rsid w:val="00B932B4"/>
    <w:rsid w:val="00B932EE"/>
    <w:rsid w:val="00B93A2F"/>
    <w:rsid w:val="00B93ED9"/>
    <w:rsid w:val="00B9449C"/>
    <w:rsid w:val="00B94639"/>
    <w:rsid w:val="00B947FA"/>
    <w:rsid w:val="00B94AA0"/>
    <w:rsid w:val="00B9509B"/>
    <w:rsid w:val="00B952F7"/>
    <w:rsid w:val="00B95424"/>
    <w:rsid w:val="00B956F7"/>
    <w:rsid w:val="00B9582A"/>
    <w:rsid w:val="00B95FB6"/>
    <w:rsid w:val="00BA0A42"/>
    <w:rsid w:val="00BA0EB3"/>
    <w:rsid w:val="00BA157F"/>
    <w:rsid w:val="00BA188F"/>
    <w:rsid w:val="00BA1902"/>
    <w:rsid w:val="00BA2DB6"/>
    <w:rsid w:val="00BA3017"/>
    <w:rsid w:val="00BA31A2"/>
    <w:rsid w:val="00BA3F2E"/>
    <w:rsid w:val="00BA59B5"/>
    <w:rsid w:val="00BA5D3A"/>
    <w:rsid w:val="00BA61A4"/>
    <w:rsid w:val="00BA66EB"/>
    <w:rsid w:val="00BA69FA"/>
    <w:rsid w:val="00BA6D7C"/>
    <w:rsid w:val="00BA721F"/>
    <w:rsid w:val="00BB0088"/>
    <w:rsid w:val="00BB04EC"/>
    <w:rsid w:val="00BB056C"/>
    <w:rsid w:val="00BB0857"/>
    <w:rsid w:val="00BB08A6"/>
    <w:rsid w:val="00BB0EA9"/>
    <w:rsid w:val="00BB1139"/>
    <w:rsid w:val="00BB1797"/>
    <w:rsid w:val="00BB1901"/>
    <w:rsid w:val="00BB1987"/>
    <w:rsid w:val="00BB1993"/>
    <w:rsid w:val="00BB1A29"/>
    <w:rsid w:val="00BB1F48"/>
    <w:rsid w:val="00BB2145"/>
    <w:rsid w:val="00BB2534"/>
    <w:rsid w:val="00BB2792"/>
    <w:rsid w:val="00BB2E57"/>
    <w:rsid w:val="00BB4041"/>
    <w:rsid w:val="00BB4095"/>
    <w:rsid w:val="00BB4392"/>
    <w:rsid w:val="00BB46C5"/>
    <w:rsid w:val="00BB4AA9"/>
    <w:rsid w:val="00BB4AAD"/>
    <w:rsid w:val="00BB5834"/>
    <w:rsid w:val="00BB6A85"/>
    <w:rsid w:val="00BB6AF5"/>
    <w:rsid w:val="00BB6B37"/>
    <w:rsid w:val="00BB7BB4"/>
    <w:rsid w:val="00BB7E76"/>
    <w:rsid w:val="00BC0350"/>
    <w:rsid w:val="00BC14EF"/>
    <w:rsid w:val="00BC186E"/>
    <w:rsid w:val="00BC1AC8"/>
    <w:rsid w:val="00BC1E05"/>
    <w:rsid w:val="00BC1F99"/>
    <w:rsid w:val="00BC23A8"/>
    <w:rsid w:val="00BC257F"/>
    <w:rsid w:val="00BC2EE3"/>
    <w:rsid w:val="00BC30CD"/>
    <w:rsid w:val="00BC3123"/>
    <w:rsid w:val="00BC37D9"/>
    <w:rsid w:val="00BC3DF7"/>
    <w:rsid w:val="00BC45A3"/>
    <w:rsid w:val="00BC4DFB"/>
    <w:rsid w:val="00BC54A3"/>
    <w:rsid w:val="00BC54F7"/>
    <w:rsid w:val="00BC59BF"/>
    <w:rsid w:val="00BC5B7A"/>
    <w:rsid w:val="00BC6212"/>
    <w:rsid w:val="00BC63B7"/>
    <w:rsid w:val="00BC655F"/>
    <w:rsid w:val="00BC6DCB"/>
    <w:rsid w:val="00BC75D5"/>
    <w:rsid w:val="00BC7696"/>
    <w:rsid w:val="00BC769A"/>
    <w:rsid w:val="00BC7B0F"/>
    <w:rsid w:val="00BC7B9B"/>
    <w:rsid w:val="00BC7DA2"/>
    <w:rsid w:val="00BD02EA"/>
    <w:rsid w:val="00BD0792"/>
    <w:rsid w:val="00BD0F8B"/>
    <w:rsid w:val="00BD1171"/>
    <w:rsid w:val="00BD11A6"/>
    <w:rsid w:val="00BD158D"/>
    <w:rsid w:val="00BD18CD"/>
    <w:rsid w:val="00BD1E86"/>
    <w:rsid w:val="00BD221F"/>
    <w:rsid w:val="00BD23E0"/>
    <w:rsid w:val="00BD2460"/>
    <w:rsid w:val="00BD2608"/>
    <w:rsid w:val="00BD2C78"/>
    <w:rsid w:val="00BD30EF"/>
    <w:rsid w:val="00BD33C0"/>
    <w:rsid w:val="00BD33C1"/>
    <w:rsid w:val="00BD414A"/>
    <w:rsid w:val="00BD44F9"/>
    <w:rsid w:val="00BD45D9"/>
    <w:rsid w:val="00BD4B2A"/>
    <w:rsid w:val="00BD4DF3"/>
    <w:rsid w:val="00BD51B9"/>
    <w:rsid w:val="00BD5634"/>
    <w:rsid w:val="00BD56B7"/>
    <w:rsid w:val="00BD57F1"/>
    <w:rsid w:val="00BD5C40"/>
    <w:rsid w:val="00BD5FBE"/>
    <w:rsid w:val="00BD60D8"/>
    <w:rsid w:val="00BD6ABA"/>
    <w:rsid w:val="00BD6D13"/>
    <w:rsid w:val="00BD71AD"/>
    <w:rsid w:val="00BD73A9"/>
    <w:rsid w:val="00BD765B"/>
    <w:rsid w:val="00BE02C5"/>
    <w:rsid w:val="00BE0612"/>
    <w:rsid w:val="00BE0D29"/>
    <w:rsid w:val="00BE14C3"/>
    <w:rsid w:val="00BE1BEE"/>
    <w:rsid w:val="00BE1C0E"/>
    <w:rsid w:val="00BE2218"/>
    <w:rsid w:val="00BE276B"/>
    <w:rsid w:val="00BE27BE"/>
    <w:rsid w:val="00BE2B7F"/>
    <w:rsid w:val="00BE2BE2"/>
    <w:rsid w:val="00BE2C04"/>
    <w:rsid w:val="00BE2C22"/>
    <w:rsid w:val="00BE2D49"/>
    <w:rsid w:val="00BE366C"/>
    <w:rsid w:val="00BE36D8"/>
    <w:rsid w:val="00BE3878"/>
    <w:rsid w:val="00BE3BFE"/>
    <w:rsid w:val="00BE4022"/>
    <w:rsid w:val="00BE4082"/>
    <w:rsid w:val="00BE4C0D"/>
    <w:rsid w:val="00BE4CC9"/>
    <w:rsid w:val="00BE5E40"/>
    <w:rsid w:val="00BE5F98"/>
    <w:rsid w:val="00BE6353"/>
    <w:rsid w:val="00BE6390"/>
    <w:rsid w:val="00BE666B"/>
    <w:rsid w:val="00BE69A1"/>
    <w:rsid w:val="00BE6C62"/>
    <w:rsid w:val="00BE6E5F"/>
    <w:rsid w:val="00BE7F07"/>
    <w:rsid w:val="00BF018C"/>
    <w:rsid w:val="00BF01C8"/>
    <w:rsid w:val="00BF05B4"/>
    <w:rsid w:val="00BF08CA"/>
    <w:rsid w:val="00BF0B72"/>
    <w:rsid w:val="00BF111E"/>
    <w:rsid w:val="00BF119F"/>
    <w:rsid w:val="00BF1DB4"/>
    <w:rsid w:val="00BF237F"/>
    <w:rsid w:val="00BF23AC"/>
    <w:rsid w:val="00BF28BF"/>
    <w:rsid w:val="00BF2950"/>
    <w:rsid w:val="00BF2B5F"/>
    <w:rsid w:val="00BF37D0"/>
    <w:rsid w:val="00BF37FC"/>
    <w:rsid w:val="00BF3C76"/>
    <w:rsid w:val="00BF432F"/>
    <w:rsid w:val="00BF460C"/>
    <w:rsid w:val="00BF47EC"/>
    <w:rsid w:val="00BF4C29"/>
    <w:rsid w:val="00BF4F90"/>
    <w:rsid w:val="00BF53C0"/>
    <w:rsid w:val="00BF5406"/>
    <w:rsid w:val="00BF540A"/>
    <w:rsid w:val="00BF583F"/>
    <w:rsid w:val="00BF6432"/>
    <w:rsid w:val="00BF6FB6"/>
    <w:rsid w:val="00BF7DA9"/>
    <w:rsid w:val="00BF7F07"/>
    <w:rsid w:val="00BF7FF9"/>
    <w:rsid w:val="00C002D9"/>
    <w:rsid w:val="00C0062D"/>
    <w:rsid w:val="00C00645"/>
    <w:rsid w:val="00C00B7E"/>
    <w:rsid w:val="00C00C8F"/>
    <w:rsid w:val="00C0116F"/>
    <w:rsid w:val="00C011D8"/>
    <w:rsid w:val="00C012CC"/>
    <w:rsid w:val="00C0153F"/>
    <w:rsid w:val="00C01ED7"/>
    <w:rsid w:val="00C0256E"/>
    <w:rsid w:val="00C02AD8"/>
    <w:rsid w:val="00C0370D"/>
    <w:rsid w:val="00C03C03"/>
    <w:rsid w:val="00C03D31"/>
    <w:rsid w:val="00C03F92"/>
    <w:rsid w:val="00C041FF"/>
    <w:rsid w:val="00C04627"/>
    <w:rsid w:val="00C04A2A"/>
    <w:rsid w:val="00C04AC3"/>
    <w:rsid w:val="00C04F8E"/>
    <w:rsid w:val="00C05188"/>
    <w:rsid w:val="00C056B1"/>
    <w:rsid w:val="00C059B9"/>
    <w:rsid w:val="00C059FA"/>
    <w:rsid w:val="00C07246"/>
    <w:rsid w:val="00C07686"/>
    <w:rsid w:val="00C0797B"/>
    <w:rsid w:val="00C079C9"/>
    <w:rsid w:val="00C07C9A"/>
    <w:rsid w:val="00C1067D"/>
    <w:rsid w:val="00C1098F"/>
    <w:rsid w:val="00C1108A"/>
    <w:rsid w:val="00C118E3"/>
    <w:rsid w:val="00C11A60"/>
    <w:rsid w:val="00C12457"/>
    <w:rsid w:val="00C12CB6"/>
    <w:rsid w:val="00C12E43"/>
    <w:rsid w:val="00C1454D"/>
    <w:rsid w:val="00C14E36"/>
    <w:rsid w:val="00C15510"/>
    <w:rsid w:val="00C163E8"/>
    <w:rsid w:val="00C16E13"/>
    <w:rsid w:val="00C17070"/>
    <w:rsid w:val="00C17138"/>
    <w:rsid w:val="00C1765A"/>
    <w:rsid w:val="00C1765F"/>
    <w:rsid w:val="00C176BB"/>
    <w:rsid w:val="00C20270"/>
    <w:rsid w:val="00C2029D"/>
    <w:rsid w:val="00C204FE"/>
    <w:rsid w:val="00C20A85"/>
    <w:rsid w:val="00C20F1C"/>
    <w:rsid w:val="00C20FF2"/>
    <w:rsid w:val="00C21169"/>
    <w:rsid w:val="00C2116A"/>
    <w:rsid w:val="00C21277"/>
    <w:rsid w:val="00C2154D"/>
    <w:rsid w:val="00C21C8C"/>
    <w:rsid w:val="00C21D3F"/>
    <w:rsid w:val="00C21D41"/>
    <w:rsid w:val="00C22A6E"/>
    <w:rsid w:val="00C23C64"/>
    <w:rsid w:val="00C23EFB"/>
    <w:rsid w:val="00C23F92"/>
    <w:rsid w:val="00C24143"/>
    <w:rsid w:val="00C244E8"/>
    <w:rsid w:val="00C24AE7"/>
    <w:rsid w:val="00C25139"/>
    <w:rsid w:val="00C251AC"/>
    <w:rsid w:val="00C253E8"/>
    <w:rsid w:val="00C25811"/>
    <w:rsid w:val="00C25CC2"/>
    <w:rsid w:val="00C2612F"/>
    <w:rsid w:val="00C2636B"/>
    <w:rsid w:val="00C266A1"/>
    <w:rsid w:val="00C267A8"/>
    <w:rsid w:val="00C268CD"/>
    <w:rsid w:val="00C26F9D"/>
    <w:rsid w:val="00C30727"/>
    <w:rsid w:val="00C30C23"/>
    <w:rsid w:val="00C312F6"/>
    <w:rsid w:val="00C315B7"/>
    <w:rsid w:val="00C31AC3"/>
    <w:rsid w:val="00C321D2"/>
    <w:rsid w:val="00C3340C"/>
    <w:rsid w:val="00C33E27"/>
    <w:rsid w:val="00C3462C"/>
    <w:rsid w:val="00C351E8"/>
    <w:rsid w:val="00C352E3"/>
    <w:rsid w:val="00C35799"/>
    <w:rsid w:val="00C357E2"/>
    <w:rsid w:val="00C359E5"/>
    <w:rsid w:val="00C360C6"/>
    <w:rsid w:val="00C36E11"/>
    <w:rsid w:val="00C36ECE"/>
    <w:rsid w:val="00C3736D"/>
    <w:rsid w:val="00C4024E"/>
    <w:rsid w:val="00C40976"/>
    <w:rsid w:val="00C40AD4"/>
    <w:rsid w:val="00C40B28"/>
    <w:rsid w:val="00C40C39"/>
    <w:rsid w:val="00C40D46"/>
    <w:rsid w:val="00C41017"/>
    <w:rsid w:val="00C410AA"/>
    <w:rsid w:val="00C411F1"/>
    <w:rsid w:val="00C41263"/>
    <w:rsid w:val="00C41523"/>
    <w:rsid w:val="00C415FA"/>
    <w:rsid w:val="00C416F3"/>
    <w:rsid w:val="00C417C7"/>
    <w:rsid w:val="00C4183A"/>
    <w:rsid w:val="00C41BEF"/>
    <w:rsid w:val="00C422BC"/>
    <w:rsid w:val="00C426A9"/>
    <w:rsid w:val="00C42F7D"/>
    <w:rsid w:val="00C43C24"/>
    <w:rsid w:val="00C44076"/>
    <w:rsid w:val="00C444BB"/>
    <w:rsid w:val="00C449B2"/>
    <w:rsid w:val="00C44A2F"/>
    <w:rsid w:val="00C44A98"/>
    <w:rsid w:val="00C44C02"/>
    <w:rsid w:val="00C44C4E"/>
    <w:rsid w:val="00C45018"/>
    <w:rsid w:val="00C45344"/>
    <w:rsid w:val="00C45725"/>
    <w:rsid w:val="00C457B5"/>
    <w:rsid w:val="00C468EB"/>
    <w:rsid w:val="00C47110"/>
    <w:rsid w:val="00C474C5"/>
    <w:rsid w:val="00C475B8"/>
    <w:rsid w:val="00C4790F"/>
    <w:rsid w:val="00C50977"/>
    <w:rsid w:val="00C514CD"/>
    <w:rsid w:val="00C51848"/>
    <w:rsid w:val="00C51B37"/>
    <w:rsid w:val="00C51CE3"/>
    <w:rsid w:val="00C5248D"/>
    <w:rsid w:val="00C525CC"/>
    <w:rsid w:val="00C52836"/>
    <w:rsid w:val="00C5289D"/>
    <w:rsid w:val="00C52B5C"/>
    <w:rsid w:val="00C52DEE"/>
    <w:rsid w:val="00C52FC2"/>
    <w:rsid w:val="00C5307F"/>
    <w:rsid w:val="00C54622"/>
    <w:rsid w:val="00C548EB"/>
    <w:rsid w:val="00C54964"/>
    <w:rsid w:val="00C549D4"/>
    <w:rsid w:val="00C54EF2"/>
    <w:rsid w:val="00C5502A"/>
    <w:rsid w:val="00C5567D"/>
    <w:rsid w:val="00C55B6C"/>
    <w:rsid w:val="00C5609F"/>
    <w:rsid w:val="00C56563"/>
    <w:rsid w:val="00C568BD"/>
    <w:rsid w:val="00C56BD1"/>
    <w:rsid w:val="00C57C1B"/>
    <w:rsid w:val="00C60251"/>
    <w:rsid w:val="00C60CAB"/>
    <w:rsid w:val="00C60F2C"/>
    <w:rsid w:val="00C61727"/>
    <w:rsid w:val="00C6174F"/>
    <w:rsid w:val="00C61AAB"/>
    <w:rsid w:val="00C6288B"/>
    <w:rsid w:val="00C62BEC"/>
    <w:rsid w:val="00C62E3F"/>
    <w:rsid w:val="00C63086"/>
    <w:rsid w:val="00C632EC"/>
    <w:rsid w:val="00C633DE"/>
    <w:rsid w:val="00C635E6"/>
    <w:rsid w:val="00C63B08"/>
    <w:rsid w:val="00C63B30"/>
    <w:rsid w:val="00C63ED3"/>
    <w:rsid w:val="00C63F46"/>
    <w:rsid w:val="00C64389"/>
    <w:rsid w:val="00C644A3"/>
    <w:rsid w:val="00C6533E"/>
    <w:rsid w:val="00C653FA"/>
    <w:rsid w:val="00C654F1"/>
    <w:rsid w:val="00C65703"/>
    <w:rsid w:val="00C65757"/>
    <w:rsid w:val="00C6609F"/>
    <w:rsid w:val="00C66C37"/>
    <w:rsid w:val="00C66D6D"/>
    <w:rsid w:val="00C6702C"/>
    <w:rsid w:val="00C6722B"/>
    <w:rsid w:val="00C67342"/>
    <w:rsid w:val="00C67EF1"/>
    <w:rsid w:val="00C70539"/>
    <w:rsid w:val="00C705BF"/>
    <w:rsid w:val="00C7066E"/>
    <w:rsid w:val="00C70A2D"/>
    <w:rsid w:val="00C712AB"/>
    <w:rsid w:val="00C714FE"/>
    <w:rsid w:val="00C71E61"/>
    <w:rsid w:val="00C724AA"/>
    <w:rsid w:val="00C72700"/>
    <w:rsid w:val="00C728E5"/>
    <w:rsid w:val="00C72EF9"/>
    <w:rsid w:val="00C735B8"/>
    <w:rsid w:val="00C73669"/>
    <w:rsid w:val="00C73684"/>
    <w:rsid w:val="00C7437B"/>
    <w:rsid w:val="00C744CF"/>
    <w:rsid w:val="00C746E7"/>
    <w:rsid w:val="00C74A81"/>
    <w:rsid w:val="00C74F76"/>
    <w:rsid w:val="00C7513D"/>
    <w:rsid w:val="00C755CD"/>
    <w:rsid w:val="00C75911"/>
    <w:rsid w:val="00C76111"/>
    <w:rsid w:val="00C761D1"/>
    <w:rsid w:val="00C76281"/>
    <w:rsid w:val="00C7664D"/>
    <w:rsid w:val="00C769CF"/>
    <w:rsid w:val="00C76B86"/>
    <w:rsid w:val="00C76E16"/>
    <w:rsid w:val="00C76E1B"/>
    <w:rsid w:val="00C77360"/>
    <w:rsid w:val="00C77784"/>
    <w:rsid w:val="00C80510"/>
    <w:rsid w:val="00C809EC"/>
    <w:rsid w:val="00C80FB7"/>
    <w:rsid w:val="00C810AF"/>
    <w:rsid w:val="00C81715"/>
    <w:rsid w:val="00C82603"/>
    <w:rsid w:val="00C82A04"/>
    <w:rsid w:val="00C82F91"/>
    <w:rsid w:val="00C8318C"/>
    <w:rsid w:val="00C831E5"/>
    <w:rsid w:val="00C8392A"/>
    <w:rsid w:val="00C84070"/>
    <w:rsid w:val="00C84491"/>
    <w:rsid w:val="00C84CB3"/>
    <w:rsid w:val="00C84FA1"/>
    <w:rsid w:val="00C85136"/>
    <w:rsid w:val="00C856E7"/>
    <w:rsid w:val="00C86159"/>
    <w:rsid w:val="00C86551"/>
    <w:rsid w:val="00C86BFA"/>
    <w:rsid w:val="00C86E0B"/>
    <w:rsid w:val="00C86F69"/>
    <w:rsid w:val="00C87A13"/>
    <w:rsid w:val="00C87A5F"/>
    <w:rsid w:val="00C87B04"/>
    <w:rsid w:val="00C90432"/>
    <w:rsid w:val="00C9120C"/>
    <w:rsid w:val="00C91A3F"/>
    <w:rsid w:val="00C91E1E"/>
    <w:rsid w:val="00C91F5B"/>
    <w:rsid w:val="00C928F0"/>
    <w:rsid w:val="00C92F06"/>
    <w:rsid w:val="00C938B6"/>
    <w:rsid w:val="00C93AB0"/>
    <w:rsid w:val="00C93B75"/>
    <w:rsid w:val="00C943D8"/>
    <w:rsid w:val="00C9494F"/>
    <w:rsid w:val="00C950C8"/>
    <w:rsid w:val="00C95CB4"/>
    <w:rsid w:val="00C964D3"/>
    <w:rsid w:val="00C968F5"/>
    <w:rsid w:val="00C96972"/>
    <w:rsid w:val="00C96B8D"/>
    <w:rsid w:val="00C974C4"/>
    <w:rsid w:val="00C97E5C"/>
    <w:rsid w:val="00CA0017"/>
    <w:rsid w:val="00CA06F4"/>
    <w:rsid w:val="00CA0F84"/>
    <w:rsid w:val="00CA10C5"/>
    <w:rsid w:val="00CA123B"/>
    <w:rsid w:val="00CA18CA"/>
    <w:rsid w:val="00CA1C6E"/>
    <w:rsid w:val="00CA2632"/>
    <w:rsid w:val="00CA27BC"/>
    <w:rsid w:val="00CA2D79"/>
    <w:rsid w:val="00CA37CF"/>
    <w:rsid w:val="00CA3ACB"/>
    <w:rsid w:val="00CA3CBE"/>
    <w:rsid w:val="00CA4802"/>
    <w:rsid w:val="00CA494A"/>
    <w:rsid w:val="00CA4F02"/>
    <w:rsid w:val="00CA4F19"/>
    <w:rsid w:val="00CA5D7F"/>
    <w:rsid w:val="00CA5F54"/>
    <w:rsid w:val="00CA6D91"/>
    <w:rsid w:val="00CA709C"/>
    <w:rsid w:val="00CA73A8"/>
    <w:rsid w:val="00CA749F"/>
    <w:rsid w:val="00CB03CB"/>
    <w:rsid w:val="00CB0762"/>
    <w:rsid w:val="00CB1537"/>
    <w:rsid w:val="00CB1613"/>
    <w:rsid w:val="00CB2D60"/>
    <w:rsid w:val="00CB3056"/>
    <w:rsid w:val="00CB35E8"/>
    <w:rsid w:val="00CB35EA"/>
    <w:rsid w:val="00CB3AD5"/>
    <w:rsid w:val="00CB4DC6"/>
    <w:rsid w:val="00CB4E11"/>
    <w:rsid w:val="00CB4EC8"/>
    <w:rsid w:val="00CB566E"/>
    <w:rsid w:val="00CB5A01"/>
    <w:rsid w:val="00CB5B78"/>
    <w:rsid w:val="00CB647B"/>
    <w:rsid w:val="00CB6BE0"/>
    <w:rsid w:val="00CB7159"/>
    <w:rsid w:val="00CB783B"/>
    <w:rsid w:val="00CB7A03"/>
    <w:rsid w:val="00CC00DF"/>
    <w:rsid w:val="00CC04C9"/>
    <w:rsid w:val="00CC1082"/>
    <w:rsid w:val="00CC10C2"/>
    <w:rsid w:val="00CC1EC2"/>
    <w:rsid w:val="00CC21CF"/>
    <w:rsid w:val="00CC2828"/>
    <w:rsid w:val="00CC2A94"/>
    <w:rsid w:val="00CC2E07"/>
    <w:rsid w:val="00CC2E08"/>
    <w:rsid w:val="00CC3195"/>
    <w:rsid w:val="00CC331F"/>
    <w:rsid w:val="00CC35C4"/>
    <w:rsid w:val="00CC3903"/>
    <w:rsid w:val="00CC39AA"/>
    <w:rsid w:val="00CC3C41"/>
    <w:rsid w:val="00CC47B9"/>
    <w:rsid w:val="00CC4DA5"/>
    <w:rsid w:val="00CC4F04"/>
    <w:rsid w:val="00CC5975"/>
    <w:rsid w:val="00CC5C97"/>
    <w:rsid w:val="00CC61F0"/>
    <w:rsid w:val="00CC6589"/>
    <w:rsid w:val="00CC6A9A"/>
    <w:rsid w:val="00CC6E9B"/>
    <w:rsid w:val="00CC7A28"/>
    <w:rsid w:val="00CC7F33"/>
    <w:rsid w:val="00CD0015"/>
    <w:rsid w:val="00CD006F"/>
    <w:rsid w:val="00CD02A1"/>
    <w:rsid w:val="00CD071E"/>
    <w:rsid w:val="00CD0863"/>
    <w:rsid w:val="00CD0C0A"/>
    <w:rsid w:val="00CD0D47"/>
    <w:rsid w:val="00CD133D"/>
    <w:rsid w:val="00CD1DC7"/>
    <w:rsid w:val="00CD2ED2"/>
    <w:rsid w:val="00CD2EE8"/>
    <w:rsid w:val="00CD43C8"/>
    <w:rsid w:val="00CD52B1"/>
    <w:rsid w:val="00CD53C4"/>
    <w:rsid w:val="00CD552D"/>
    <w:rsid w:val="00CD555F"/>
    <w:rsid w:val="00CD5623"/>
    <w:rsid w:val="00CD5FBE"/>
    <w:rsid w:val="00CD63FE"/>
    <w:rsid w:val="00CD6E84"/>
    <w:rsid w:val="00CD6F2F"/>
    <w:rsid w:val="00CD75D8"/>
    <w:rsid w:val="00CE0355"/>
    <w:rsid w:val="00CE05C2"/>
    <w:rsid w:val="00CE089F"/>
    <w:rsid w:val="00CE13A6"/>
    <w:rsid w:val="00CE1A78"/>
    <w:rsid w:val="00CE2185"/>
    <w:rsid w:val="00CE26BA"/>
    <w:rsid w:val="00CE275B"/>
    <w:rsid w:val="00CE3351"/>
    <w:rsid w:val="00CE44F2"/>
    <w:rsid w:val="00CE45E0"/>
    <w:rsid w:val="00CE4FB6"/>
    <w:rsid w:val="00CE5154"/>
    <w:rsid w:val="00CE530C"/>
    <w:rsid w:val="00CE5467"/>
    <w:rsid w:val="00CE5487"/>
    <w:rsid w:val="00CE54C5"/>
    <w:rsid w:val="00CE5737"/>
    <w:rsid w:val="00CE62A7"/>
    <w:rsid w:val="00CE67F2"/>
    <w:rsid w:val="00CE6826"/>
    <w:rsid w:val="00CE6C90"/>
    <w:rsid w:val="00CE6D53"/>
    <w:rsid w:val="00CF04C7"/>
    <w:rsid w:val="00CF05FA"/>
    <w:rsid w:val="00CF08E0"/>
    <w:rsid w:val="00CF0B10"/>
    <w:rsid w:val="00CF13BA"/>
    <w:rsid w:val="00CF13E2"/>
    <w:rsid w:val="00CF1BEA"/>
    <w:rsid w:val="00CF1F6A"/>
    <w:rsid w:val="00CF1FDD"/>
    <w:rsid w:val="00CF255D"/>
    <w:rsid w:val="00CF27A3"/>
    <w:rsid w:val="00CF32EE"/>
    <w:rsid w:val="00CF3578"/>
    <w:rsid w:val="00CF3687"/>
    <w:rsid w:val="00CF3835"/>
    <w:rsid w:val="00CF3AFE"/>
    <w:rsid w:val="00CF3C96"/>
    <w:rsid w:val="00CF403A"/>
    <w:rsid w:val="00CF429F"/>
    <w:rsid w:val="00CF469C"/>
    <w:rsid w:val="00CF4870"/>
    <w:rsid w:val="00CF5103"/>
    <w:rsid w:val="00CF5371"/>
    <w:rsid w:val="00CF5BE4"/>
    <w:rsid w:val="00CF612A"/>
    <w:rsid w:val="00CF62A2"/>
    <w:rsid w:val="00CF650F"/>
    <w:rsid w:val="00CF65A5"/>
    <w:rsid w:val="00CF66B1"/>
    <w:rsid w:val="00CF674E"/>
    <w:rsid w:val="00CF69F2"/>
    <w:rsid w:val="00CF758F"/>
    <w:rsid w:val="00CF7797"/>
    <w:rsid w:val="00CF77B6"/>
    <w:rsid w:val="00CF7F44"/>
    <w:rsid w:val="00D001F0"/>
    <w:rsid w:val="00D002A2"/>
    <w:rsid w:val="00D002BC"/>
    <w:rsid w:val="00D0057A"/>
    <w:rsid w:val="00D00921"/>
    <w:rsid w:val="00D0092F"/>
    <w:rsid w:val="00D00A07"/>
    <w:rsid w:val="00D01073"/>
    <w:rsid w:val="00D010CE"/>
    <w:rsid w:val="00D010E2"/>
    <w:rsid w:val="00D01876"/>
    <w:rsid w:val="00D0283E"/>
    <w:rsid w:val="00D0370B"/>
    <w:rsid w:val="00D03A8A"/>
    <w:rsid w:val="00D03BC2"/>
    <w:rsid w:val="00D04D68"/>
    <w:rsid w:val="00D04FE2"/>
    <w:rsid w:val="00D050CC"/>
    <w:rsid w:val="00D05176"/>
    <w:rsid w:val="00D05326"/>
    <w:rsid w:val="00D05591"/>
    <w:rsid w:val="00D0584F"/>
    <w:rsid w:val="00D05CB7"/>
    <w:rsid w:val="00D065D2"/>
    <w:rsid w:val="00D06AFE"/>
    <w:rsid w:val="00D06E34"/>
    <w:rsid w:val="00D074BB"/>
    <w:rsid w:val="00D07529"/>
    <w:rsid w:val="00D07533"/>
    <w:rsid w:val="00D07CDF"/>
    <w:rsid w:val="00D10469"/>
    <w:rsid w:val="00D10BFE"/>
    <w:rsid w:val="00D10CBE"/>
    <w:rsid w:val="00D11194"/>
    <w:rsid w:val="00D1121E"/>
    <w:rsid w:val="00D11C81"/>
    <w:rsid w:val="00D122BC"/>
    <w:rsid w:val="00D12E7B"/>
    <w:rsid w:val="00D13AB1"/>
    <w:rsid w:val="00D14044"/>
    <w:rsid w:val="00D14303"/>
    <w:rsid w:val="00D144FD"/>
    <w:rsid w:val="00D147E1"/>
    <w:rsid w:val="00D14964"/>
    <w:rsid w:val="00D14EA6"/>
    <w:rsid w:val="00D14F0D"/>
    <w:rsid w:val="00D150BB"/>
    <w:rsid w:val="00D151B0"/>
    <w:rsid w:val="00D1544E"/>
    <w:rsid w:val="00D15937"/>
    <w:rsid w:val="00D1602C"/>
    <w:rsid w:val="00D16541"/>
    <w:rsid w:val="00D16D1B"/>
    <w:rsid w:val="00D17081"/>
    <w:rsid w:val="00D17623"/>
    <w:rsid w:val="00D17EC2"/>
    <w:rsid w:val="00D20721"/>
    <w:rsid w:val="00D20E43"/>
    <w:rsid w:val="00D213CB"/>
    <w:rsid w:val="00D215B5"/>
    <w:rsid w:val="00D2196B"/>
    <w:rsid w:val="00D21C0C"/>
    <w:rsid w:val="00D22AB8"/>
    <w:rsid w:val="00D22D93"/>
    <w:rsid w:val="00D230E3"/>
    <w:rsid w:val="00D23DF1"/>
    <w:rsid w:val="00D2422C"/>
    <w:rsid w:val="00D244DF"/>
    <w:rsid w:val="00D245D6"/>
    <w:rsid w:val="00D246E5"/>
    <w:rsid w:val="00D24D7F"/>
    <w:rsid w:val="00D24DF4"/>
    <w:rsid w:val="00D25544"/>
    <w:rsid w:val="00D26095"/>
    <w:rsid w:val="00D263E9"/>
    <w:rsid w:val="00D26975"/>
    <w:rsid w:val="00D26CAE"/>
    <w:rsid w:val="00D26DA2"/>
    <w:rsid w:val="00D27653"/>
    <w:rsid w:val="00D2795B"/>
    <w:rsid w:val="00D27C36"/>
    <w:rsid w:val="00D308A6"/>
    <w:rsid w:val="00D31DEC"/>
    <w:rsid w:val="00D33493"/>
    <w:rsid w:val="00D3403E"/>
    <w:rsid w:val="00D34112"/>
    <w:rsid w:val="00D34DE3"/>
    <w:rsid w:val="00D34EDF"/>
    <w:rsid w:val="00D3554D"/>
    <w:rsid w:val="00D3613C"/>
    <w:rsid w:val="00D36605"/>
    <w:rsid w:val="00D36AFA"/>
    <w:rsid w:val="00D40075"/>
    <w:rsid w:val="00D415A6"/>
    <w:rsid w:val="00D415E3"/>
    <w:rsid w:val="00D418CA"/>
    <w:rsid w:val="00D41E7B"/>
    <w:rsid w:val="00D41F55"/>
    <w:rsid w:val="00D4256A"/>
    <w:rsid w:val="00D43005"/>
    <w:rsid w:val="00D43021"/>
    <w:rsid w:val="00D43A2E"/>
    <w:rsid w:val="00D43A4F"/>
    <w:rsid w:val="00D4409C"/>
    <w:rsid w:val="00D441B9"/>
    <w:rsid w:val="00D44422"/>
    <w:rsid w:val="00D44802"/>
    <w:rsid w:val="00D449ED"/>
    <w:rsid w:val="00D453BF"/>
    <w:rsid w:val="00D4560D"/>
    <w:rsid w:val="00D45670"/>
    <w:rsid w:val="00D45B5E"/>
    <w:rsid w:val="00D45E5D"/>
    <w:rsid w:val="00D4638D"/>
    <w:rsid w:val="00D468DB"/>
    <w:rsid w:val="00D46AFA"/>
    <w:rsid w:val="00D46BC6"/>
    <w:rsid w:val="00D46EDF"/>
    <w:rsid w:val="00D46FD1"/>
    <w:rsid w:val="00D473A7"/>
    <w:rsid w:val="00D476D6"/>
    <w:rsid w:val="00D47A29"/>
    <w:rsid w:val="00D47DDA"/>
    <w:rsid w:val="00D47E45"/>
    <w:rsid w:val="00D51129"/>
    <w:rsid w:val="00D516D0"/>
    <w:rsid w:val="00D51AE4"/>
    <w:rsid w:val="00D51BC7"/>
    <w:rsid w:val="00D51C36"/>
    <w:rsid w:val="00D52066"/>
    <w:rsid w:val="00D521F3"/>
    <w:rsid w:val="00D5260E"/>
    <w:rsid w:val="00D52D63"/>
    <w:rsid w:val="00D52D94"/>
    <w:rsid w:val="00D53335"/>
    <w:rsid w:val="00D53376"/>
    <w:rsid w:val="00D53E57"/>
    <w:rsid w:val="00D542E2"/>
    <w:rsid w:val="00D54FBB"/>
    <w:rsid w:val="00D556E0"/>
    <w:rsid w:val="00D556E6"/>
    <w:rsid w:val="00D55B1F"/>
    <w:rsid w:val="00D55DD3"/>
    <w:rsid w:val="00D55F67"/>
    <w:rsid w:val="00D56A8A"/>
    <w:rsid w:val="00D5746E"/>
    <w:rsid w:val="00D577A4"/>
    <w:rsid w:val="00D579D0"/>
    <w:rsid w:val="00D57B52"/>
    <w:rsid w:val="00D57DDB"/>
    <w:rsid w:val="00D57EC0"/>
    <w:rsid w:val="00D60227"/>
    <w:rsid w:val="00D604E2"/>
    <w:rsid w:val="00D60C83"/>
    <w:rsid w:val="00D60FD2"/>
    <w:rsid w:val="00D612D3"/>
    <w:rsid w:val="00D61669"/>
    <w:rsid w:val="00D61F79"/>
    <w:rsid w:val="00D624BF"/>
    <w:rsid w:val="00D6276E"/>
    <w:rsid w:val="00D62B63"/>
    <w:rsid w:val="00D62C14"/>
    <w:rsid w:val="00D63367"/>
    <w:rsid w:val="00D6337F"/>
    <w:rsid w:val="00D63953"/>
    <w:rsid w:val="00D63AC9"/>
    <w:rsid w:val="00D64045"/>
    <w:rsid w:val="00D645AB"/>
    <w:rsid w:val="00D646FB"/>
    <w:rsid w:val="00D64757"/>
    <w:rsid w:val="00D647A2"/>
    <w:rsid w:val="00D64B21"/>
    <w:rsid w:val="00D652BF"/>
    <w:rsid w:val="00D65AE0"/>
    <w:rsid w:val="00D65B19"/>
    <w:rsid w:val="00D65D26"/>
    <w:rsid w:val="00D65F77"/>
    <w:rsid w:val="00D661E4"/>
    <w:rsid w:val="00D66D5C"/>
    <w:rsid w:val="00D66F8B"/>
    <w:rsid w:val="00D674C8"/>
    <w:rsid w:val="00D67509"/>
    <w:rsid w:val="00D6790F"/>
    <w:rsid w:val="00D679DA"/>
    <w:rsid w:val="00D679FB"/>
    <w:rsid w:val="00D67B8D"/>
    <w:rsid w:val="00D70738"/>
    <w:rsid w:val="00D70F5D"/>
    <w:rsid w:val="00D7114E"/>
    <w:rsid w:val="00D722EB"/>
    <w:rsid w:val="00D7263E"/>
    <w:rsid w:val="00D72D06"/>
    <w:rsid w:val="00D731A1"/>
    <w:rsid w:val="00D7340F"/>
    <w:rsid w:val="00D73C25"/>
    <w:rsid w:val="00D73E12"/>
    <w:rsid w:val="00D742B5"/>
    <w:rsid w:val="00D7435F"/>
    <w:rsid w:val="00D74898"/>
    <w:rsid w:val="00D74A8F"/>
    <w:rsid w:val="00D751AC"/>
    <w:rsid w:val="00D759EA"/>
    <w:rsid w:val="00D75AA3"/>
    <w:rsid w:val="00D75CE1"/>
    <w:rsid w:val="00D767D1"/>
    <w:rsid w:val="00D767EB"/>
    <w:rsid w:val="00D769A2"/>
    <w:rsid w:val="00D76DA7"/>
    <w:rsid w:val="00D778E2"/>
    <w:rsid w:val="00D77C34"/>
    <w:rsid w:val="00D80036"/>
    <w:rsid w:val="00D807BE"/>
    <w:rsid w:val="00D80BE0"/>
    <w:rsid w:val="00D81142"/>
    <w:rsid w:val="00D8172E"/>
    <w:rsid w:val="00D81B35"/>
    <w:rsid w:val="00D82039"/>
    <w:rsid w:val="00D822BC"/>
    <w:rsid w:val="00D825FF"/>
    <w:rsid w:val="00D8294F"/>
    <w:rsid w:val="00D82CB6"/>
    <w:rsid w:val="00D83F14"/>
    <w:rsid w:val="00D84364"/>
    <w:rsid w:val="00D84BEF"/>
    <w:rsid w:val="00D84DDF"/>
    <w:rsid w:val="00D85430"/>
    <w:rsid w:val="00D856B2"/>
    <w:rsid w:val="00D85809"/>
    <w:rsid w:val="00D85BA8"/>
    <w:rsid w:val="00D8687C"/>
    <w:rsid w:val="00D876C0"/>
    <w:rsid w:val="00D87AE6"/>
    <w:rsid w:val="00D87DF1"/>
    <w:rsid w:val="00D87EA1"/>
    <w:rsid w:val="00D90BB1"/>
    <w:rsid w:val="00D91177"/>
    <w:rsid w:val="00D915DB"/>
    <w:rsid w:val="00D91661"/>
    <w:rsid w:val="00D925E5"/>
    <w:rsid w:val="00D92604"/>
    <w:rsid w:val="00D926D7"/>
    <w:rsid w:val="00D93080"/>
    <w:rsid w:val="00D93E12"/>
    <w:rsid w:val="00D93F83"/>
    <w:rsid w:val="00D9496A"/>
    <w:rsid w:val="00D94EBD"/>
    <w:rsid w:val="00D95264"/>
    <w:rsid w:val="00D96119"/>
    <w:rsid w:val="00D961F1"/>
    <w:rsid w:val="00D965E8"/>
    <w:rsid w:val="00D96F3E"/>
    <w:rsid w:val="00D9780C"/>
    <w:rsid w:val="00D97987"/>
    <w:rsid w:val="00D97AD8"/>
    <w:rsid w:val="00DA0038"/>
    <w:rsid w:val="00DA01A2"/>
    <w:rsid w:val="00DA0668"/>
    <w:rsid w:val="00DA0922"/>
    <w:rsid w:val="00DA1608"/>
    <w:rsid w:val="00DA1909"/>
    <w:rsid w:val="00DA1A31"/>
    <w:rsid w:val="00DA1DE9"/>
    <w:rsid w:val="00DA2437"/>
    <w:rsid w:val="00DA27D1"/>
    <w:rsid w:val="00DA2B92"/>
    <w:rsid w:val="00DA3042"/>
    <w:rsid w:val="00DA3316"/>
    <w:rsid w:val="00DA3AA4"/>
    <w:rsid w:val="00DA3FF4"/>
    <w:rsid w:val="00DA4B94"/>
    <w:rsid w:val="00DA4BB3"/>
    <w:rsid w:val="00DA50B4"/>
    <w:rsid w:val="00DA50BE"/>
    <w:rsid w:val="00DA54A7"/>
    <w:rsid w:val="00DA5F5A"/>
    <w:rsid w:val="00DA6E8D"/>
    <w:rsid w:val="00DA7F24"/>
    <w:rsid w:val="00DB0015"/>
    <w:rsid w:val="00DB07BF"/>
    <w:rsid w:val="00DB0DBC"/>
    <w:rsid w:val="00DB0E24"/>
    <w:rsid w:val="00DB10E4"/>
    <w:rsid w:val="00DB1594"/>
    <w:rsid w:val="00DB1C03"/>
    <w:rsid w:val="00DB1CF9"/>
    <w:rsid w:val="00DB1D81"/>
    <w:rsid w:val="00DB1EC0"/>
    <w:rsid w:val="00DB1FAB"/>
    <w:rsid w:val="00DB2328"/>
    <w:rsid w:val="00DB2507"/>
    <w:rsid w:val="00DB26CF"/>
    <w:rsid w:val="00DB2E04"/>
    <w:rsid w:val="00DB2F55"/>
    <w:rsid w:val="00DB332E"/>
    <w:rsid w:val="00DB368D"/>
    <w:rsid w:val="00DB4255"/>
    <w:rsid w:val="00DB44E4"/>
    <w:rsid w:val="00DB46CF"/>
    <w:rsid w:val="00DB4A4C"/>
    <w:rsid w:val="00DB4CBA"/>
    <w:rsid w:val="00DB503F"/>
    <w:rsid w:val="00DB52C9"/>
    <w:rsid w:val="00DB52F2"/>
    <w:rsid w:val="00DB686C"/>
    <w:rsid w:val="00DB6BEC"/>
    <w:rsid w:val="00DB700E"/>
    <w:rsid w:val="00DB7070"/>
    <w:rsid w:val="00DB722E"/>
    <w:rsid w:val="00DB7468"/>
    <w:rsid w:val="00DB7737"/>
    <w:rsid w:val="00DB7751"/>
    <w:rsid w:val="00DC00F2"/>
    <w:rsid w:val="00DC0292"/>
    <w:rsid w:val="00DC0573"/>
    <w:rsid w:val="00DC08E0"/>
    <w:rsid w:val="00DC1029"/>
    <w:rsid w:val="00DC11B1"/>
    <w:rsid w:val="00DC1332"/>
    <w:rsid w:val="00DC1422"/>
    <w:rsid w:val="00DC197E"/>
    <w:rsid w:val="00DC1D5E"/>
    <w:rsid w:val="00DC1E4C"/>
    <w:rsid w:val="00DC2D6B"/>
    <w:rsid w:val="00DC2DB3"/>
    <w:rsid w:val="00DC3692"/>
    <w:rsid w:val="00DC37FA"/>
    <w:rsid w:val="00DC4984"/>
    <w:rsid w:val="00DC4A8D"/>
    <w:rsid w:val="00DC4AD9"/>
    <w:rsid w:val="00DC4F4B"/>
    <w:rsid w:val="00DC4FCC"/>
    <w:rsid w:val="00DC560E"/>
    <w:rsid w:val="00DC5DCD"/>
    <w:rsid w:val="00DC658F"/>
    <w:rsid w:val="00DC6756"/>
    <w:rsid w:val="00DC67CC"/>
    <w:rsid w:val="00DC71BA"/>
    <w:rsid w:val="00DC7ACC"/>
    <w:rsid w:val="00DC7C23"/>
    <w:rsid w:val="00DD02C2"/>
    <w:rsid w:val="00DD03F6"/>
    <w:rsid w:val="00DD0A3D"/>
    <w:rsid w:val="00DD0A47"/>
    <w:rsid w:val="00DD16BA"/>
    <w:rsid w:val="00DD1B8B"/>
    <w:rsid w:val="00DD2033"/>
    <w:rsid w:val="00DD2A80"/>
    <w:rsid w:val="00DD2E0E"/>
    <w:rsid w:val="00DD3C1E"/>
    <w:rsid w:val="00DD3CBB"/>
    <w:rsid w:val="00DD4891"/>
    <w:rsid w:val="00DD4CDA"/>
    <w:rsid w:val="00DD506B"/>
    <w:rsid w:val="00DD508D"/>
    <w:rsid w:val="00DD5A58"/>
    <w:rsid w:val="00DD5D16"/>
    <w:rsid w:val="00DD5E59"/>
    <w:rsid w:val="00DD5F28"/>
    <w:rsid w:val="00DD6378"/>
    <w:rsid w:val="00DD64CC"/>
    <w:rsid w:val="00DD6DA7"/>
    <w:rsid w:val="00DD71D1"/>
    <w:rsid w:val="00DD7842"/>
    <w:rsid w:val="00DD7B2B"/>
    <w:rsid w:val="00DD7DE9"/>
    <w:rsid w:val="00DE0161"/>
    <w:rsid w:val="00DE0498"/>
    <w:rsid w:val="00DE0B66"/>
    <w:rsid w:val="00DE0BC4"/>
    <w:rsid w:val="00DE10D8"/>
    <w:rsid w:val="00DE17CF"/>
    <w:rsid w:val="00DE19F0"/>
    <w:rsid w:val="00DE1A71"/>
    <w:rsid w:val="00DE1CB6"/>
    <w:rsid w:val="00DE264F"/>
    <w:rsid w:val="00DE272F"/>
    <w:rsid w:val="00DE2D3F"/>
    <w:rsid w:val="00DE2FD3"/>
    <w:rsid w:val="00DE344E"/>
    <w:rsid w:val="00DE3ED1"/>
    <w:rsid w:val="00DE482E"/>
    <w:rsid w:val="00DE4DFA"/>
    <w:rsid w:val="00DE52FF"/>
    <w:rsid w:val="00DE55E8"/>
    <w:rsid w:val="00DE5A55"/>
    <w:rsid w:val="00DE5AB4"/>
    <w:rsid w:val="00DE6215"/>
    <w:rsid w:val="00DE6670"/>
    <w:rsid w:val="00DE676D"/>
    <w:rsid w:val="00DE6C38"/>
    <w:rsid w:val="00DE7240"/>
    <w:rsid w:val="00DE7274"/>
    <w:rsid w:val="00DE7E0D"/>
    <w:rsid w:val="00DE7EF7"/>
    <w:rsid w:val="00DF040F"/>
    <w:rsid w:val="00DF0725"/>
    <w:rsid w:val="00DF07F2"/>
    <w:rsid w:val="00DF09FC"/>
    <w:rsid w:val="00DF0A0F"/>
    <w:rsid w:val="00DF1575"/>
    <w:rsid w:val="00DF2127"/>
    <w:rsid w:val="00DF254A"/>
    <w:rsid w:val="00DF2BA1"/>
    <w:rsid w:val="00DF33D3"/>
    <w:rsid w:val="00DF37E3"/>
    <w:rsid w:val="00DF38E5"/>
    <w:rsid w:val="00DF3C41"/>
    <w:rsid w:val="00DF3FF5"/>
    <w:rsid w:val="00DF40EF"/>
    <w:rsid w:val="00DF4A88"/>
    <w:rsid w:val="00DF5216"/>
    <w:rsid w:val="00DF529A"/>
    <w:rsid w:val="00DF5654"/>
    <w:rsid w:val="00DF56E9"/>
    <w:rsid w:val="00DF57F2"/>
    <w:rsid w:val="00DF65B2"/>
    <w:rsid w:val="00DF7473"/>
    <w:rsid w:val="00DF7538"/>
    <w:rsid w:val="00DF77C3"/>
    <w:rsid w:val="00E0044C"/>
    <w:rsid w:val="00E0129A"/>
    <w:rsid w:val="00E0149F"/>
    <w:rsid w:val="00E01533"/>
    <w:rsid w:val="00E01EF3"/>
    <w:rsid w:val="00E0220B"/>
    <w:rsid w:val="00E02772"/>
    <w:rsid w:val="00E02A36"/>
    <w:rsid w:val="00E02AD6"/>
    <w:rsid w:val="00E02FF7"/>
    <w:rsid w:val="00E0338E"/>
    <w:rsid w:val="00E03603"/>
    <w:rsid w:val="00E038A8"/>
    <w:rsid w:val="00E03A24"/>
    <w:rsid w:val="00E040CC"/>
    <w:rsid w:val="00E055D9"/>
    <w:rsid w:val="00E059B4"/>
    <w:rsid w:val="00E05CDF"/>
    <w:rsid w:val="00E06B91"/>
    <w:rsid w:val="00E06F16"/>
    <w:rsid w:val="00E076FB"/>
    <w:rsid w:val="00E07C23"/>
    <w:rsid w:val="00E07C27"/>
    <w:rsid w:val="00E10399"/>
    <w:rsid w:val="00E10507"/>
    <w:rsid w:val="00E10A96"/>
    <w:rsid w:val="00E10F38"/>
    <w:rsid w:val="00E1198A"/>
    <w:rsid w:val="00E12761"/>
    <w:rsid w:val="00E129CF"/>
    <w:rsid w:val="00E12C32"/>
    <w:rsid w:val="00E12CAE"/>
    <w:rsid w:val="00E1344F"/>
    <w:rsid w:val="00E1375C"/>
    <w:rsid w:val="00E13E73"/>
    <w:rsid w:val="00E140C2"/>
    <w:rsid w:val="00E140D4"/>
    <w:rsid w:val="00E141DF"/>
    <w:rsid w:val="00E14456"/>
    <w:rsid w:val="00E14752"/>
    <w:rsid w:val="00E14A06"/>
    <w:rsid w:val="00E14D5F"/>
    <w:rsid w:val="00E14E0A"/>
    <w:rsid w:val="00E14FF1"/>
    <w:rsid w:val="00E1600A"/>
    <w:rsid w:val="00E16208"/>
    <w:rsid w:val="00E162AA"/>
    <w:rsid w:val="00E163FC"/>
    <w:rsid w:val="00E1680A"/>
    <w:rsid w:val="00E16FFC"/>
    <w:rsid w:val="00E1713F"/>
    <w:rsid w:val="00E175E2"/>
    <w:rsid w:val="00E17A86"/>
    <w:rsid w:val="00E17D8E"/>
    <w:rsid w:val="00E20BD6"/>
    <w:rsid w:val="00E21083"/>
    <w:rsid w:val="00E21595"/>
    <w:rsid w:val="00E21F42"/>
    <w:rsid w:val="00E220FF"/>
    <w:rsid w:val="00E22469"/>
    <w:rsid w:val="00E230B6"/>
    <w:rsid w:val="00E232C0"/>
    <w:rsid w:val="00E23BA6"/>
    <w:rsid w:val="00E23C9F"/>
    <w:rsid w:val="00E24421"/>
    <w:rsid w:val="00E2468D"/>
    <w:rsid w:val="00E24F90"/>
    <w:rsid w:val="00E2561E"/>
    <w:rsid w:val="00E2633C"/>
    <w:rsid w:val="00E26659"/>
    <w:rsid w:val="00E26E3D"/>
    <w:rsid w:val="00E275E4"/>
    <w:rsid w:val="00E278A9"/>
    <w:rsid w:val="00E27C73"/>
    <w:rsid w:val="00E27FF6"/>
    <w:rsid w:val="00E301DB"/>
    <w:rsid w:val="00E30CD1"/>
    <w:rsid w:val="00E30EEC"/>
    <w:rsid w:val="00E31354"/>
    <w:rsid w:val="00E319C3"/>
    <w:rsid w:val="00E31EE8"/>
    <w:rsid w:val="00E32323"/>
    <w:rsid w:val="00E32503"/>
    <w:rsid w:val="00E326A2"/>
    <w:rsid w:val="00E326BB"/>
    <w:rsid w:val="00E326BD"/>
    <w:rsid w:val="00E32D3B"/>
    <w:rsid w:val="00E334CF"/>
    <w:rsid w:val="00E337CA"/>
    <w:rsid w:val="00E339D7"/>
    <w:rsid w:val="00E33D6E"/>
    <w:rsid w:val="00E33EDE"/>
    <w:rsid w:val="00E34E08"/>
    <w:rsid w:val="00E35086"/>
    <w:rsid w:val="00E35A13"/>
    <w:rsid w:val="00E35D17"/>
    <w:rsid w:val="00E360E2"/>
    <w:rsid w:val="00E360E9"/>
    <w:rsid w:val="00E361AB"/>
    <w:rsid w:val="00E368D3"/>
    <w:rsid w:val="00E36E4F"/>
    <w:rsid w:val="00E378A2"/>
    <w:rsid w:val="00E40207"/>
    <w:rsid w:val="00E40274"/>
    <w:rsid w:val="00E403FA"/>
    <w:rsid w:val="00E4070E"/>
    <w:rsid w:val="00E40741"/>
    <w:rsid w:val="00E409DD"/>
    <w:rsid w:val="00E409EF"/>
    <w:rsid w:val="00E410EE"/>
    <w:rsid w:val="00E41466"/>
    <w:rsid w:val="00E414A7"/>
    <w:rsid w:val="00E41981"/>
    <w:rsid w:val="00E419EE"/>
    <w:rsid w:val="00E41B5B"/>
    <w:rsid w:val="00E42181"/>
    <w:rsid w:val="00E42578"/>
    <w:rsid w:val="00E42ED3"/>
    <w:rsid w:val="00E43002"/>
    <w:rsid w:val="00E43CB9"/>
    <w:rsid w:val="00E440F5"/>
    <w:rsid w:val="00E44269"/>
    <w:rsid w:val="00E45503"/>
    <w:rsid w:val="00E457C7"/>
    <w:rsid w:val="00E458B6"/>
    <w:rsid w:val="00E46118"/>
    <w:rsid w:val="00E46584"/>
    <w:rsid w:val="00E46780"/>
    <w:rsid w:val="00E46E74"/>
    <w:rsid w:val="00E473F9"/>
    <w:rsid w:val="00E47473"/>
    <w:rsid w:val="00E47806"/>
    <w:rsid w:val="00E478BA"/>
    <w:rsid w:val="00E47C03"/>
    <w:rsid w:val="00E47D65"/>
    <w:rsid w:val="00E505BC"/>
    <w:rsid w:val="00E50754"/>
    <w:rsid w:val="00E50DE1"/>
    <w:rsid w:val="00E50EF3"/>
    <w:rsid w:val="00E5117D"/>
    <w:rsid w:val="00E51E49"/>
    <w:rsid w:val="00E526E9"/>
    <w:rsid w:val="00E52CC8"/>
    <w:rsid w:val="00E53525"/>
    <w:rsid w:val="00E54869"/>
    <w:rsid w:val="00E54A6A"/>
    <w:rsid w:val="00E553B5"/>
    <w:rsid w:val="00E5587F"/>
    <w:rsid w:val="00E55E20"/>
    <w:rsid w:val="00E55FC8"/>
    <w:rsid w:val="00E55FD6"/>
    <w:rsid w:val="00E5617E"/>
    <w:rsid w:val="00E567B3"/>
    <w:rsid w:val="00E56AFE"/>
    <w:rsid w:val="00E57523"/>
    <w:rsid w:val="00E5760C"/>
    <w:rsid w:val="00E5779B"/>
    <w:rsid w:val="00E57B07"/>
    <w:rsid w:val="00E60130"/>
    <w:rsid w:val="00E604F7"/>
    <w:rsid w:val="00E605D6"/>
    <w:rsid w:val="00E60699"/>
    <w:rsid w:val="00E6071D"/>
    <w:rsid w:val="00E60DFC"/>
    <w:rsid w:val="00E60E70"/>
    <w:rsid w:val="00E60FC8"/>
    <w:rsid w:val="00E610FD"/>
    <w:rsid w:val="00E612F3"/>
    <w:rsid w:val="00E6135E"/>
    <w:rsid w:val="00E616AC"/>
    <w:rsid w:val="00E61A9A"/>
    <w:rsid w:val="00E62451"/>
    <w:rsid w:val="00E636D9"/>
    <w:rsid w:val="00E6390A"/>
    <w:rsid w:val="00E63964"/>
    <w:rsid w:val="00E64B85"/>
    <w:rsid w:val="00E64B9C"/>
    <w:rsid w:val="00E64BD0"/>
    <w:rsid w:val="00E64DCA"/>
    <w:rsid w:val="00E65155"/>
    <w:rsid w:val="00E65BD8"/>
    <w:rsid w:val="00E65C82"/>
    <w:rsid w:val="00E666D1"/>
    <w:rsid w:val="00E70986"/>
    <w:rsid w:val="00E711A7"/>
    <w:rsid w:val="00E724CA"/>
    <w:rsid w:val="00E72AA6"/>
    <w:rsid w:val="00E73466"/>
    <w:rsid w:val="00E74503"/>
    <w:rsid w:val="00E75406"/>
    <w:rsid w:val="00E75B7A"/>
    <w:rsid w:val="00E76B93"/>
    <w:rsid w:val="00E76BB6"/>
    <w:rsid w:val="00E76D69"/>
    <w:rsid w:val="00E76DC4"/>
    <w:rsid w:val="00E7741F"/>
    <w:rsid w:val="00E778A3"/>
    <w:rsid w:val="00E7794B"/>
    <w:rsid w:val="00E77C37"/>
    <w:rsid w:val="00E77D15"/>
    <w:rsid w:val="00E77FE2"/>
    <w:rsid w:val="00E8014E"/>
    <w:rsid w:val="00E803E6"/>
    <w:rsid w:val="00E8090B"/>
    <w:rsid w:val="00E80997"/>
    <w:rsid w:val="00E80DB3"/>
    <w:rsid w:val="00E80EBC"/>
    <w:rsid w:val="00E80F5C"/>
    <w:rsid w:val="00E81336"/>
    <w:rsid w:val="00E81379"/>
    <w:rsid w:val="00E8151D"/>
    <w:rsid w:val="00E827CB"/>
    <w:rsid w:val="00E82B3B"/>
    <w:rsid w:val="00E83352"/>
    <w:rsid w:val="00E835DC"/>
    <w:rsid w:val="00E83803"/>
    <w:rsid w:val="00E83A6D"/>
    <w:rsid w:val="00E83CF6"/>
    <w:rsid w:val="00E84441"/>
    <w:rsid w:val="00E84BA4"/>
    <w:rsid w:val="00E85154"/>
    <w:rsid w:val="00E856CF"/>
    <w:rsid w:val="00E85E3F"/>
    <w:rsid w:val="00E85E72"/>
    <w:rsid w:val="00E85F5B"/>
    <w:rsid w:val="00E85F98"/>
    <w:rsid w:val="00E85FCA"/>
    <w:rsid w:val="00E86C60"/>
    <w:rsid w:val="00E87059"/>
    <w:rsid w:val="00E8725D"/>
    <w:rsid w:val="00E872F9"/>
    <w:rsid w:val="00E8783A"/>
    <w:rsid w:val="00E87D41"/>
    <w:rsid w:val="00E90265"/>
    <w:rsid w:val="00E90A61"/>
    <w:rsid w:val="00E91AD9"/>
    <w:rsid w:val="00E91E92"/>
    <w:rsid w:val="00E9218A"/>
    <w:rsid w:val="00E92C5B"/>
    <w:rsid w:val="00E93020"/>
    <w:rsid w:val="00E93A65"/>
    <w:rsid w:val="00E93D87"/>
    <w:rsid w:val="00E94ACF"/>
    <w:rsid w:val="00E9510F"/>
    <w:rsid w:val="00E9570B"/>
    <w:rsid w:val="00E95F06"/>
    <w:rsid w:val="00E96B7E"/>
    <w:rsid w:val="00E96EFB"/>
    <w:rsid w:val="00E97447"/>
    <w:rsid w:val="00E9774C"/>
    <w:rsid w:val="00E97C70"/>
    <w:rsid w:val="00E97DBC"/>
    <w:rsid w:val="00EA0308"/>
    <w:rsid w:val="00EA0ABB"/>
    <w:rsid w:val="00EA0F27"/>
    <w:rsid w:val="00EA1A5F"/>
    <w:rsid w:val="00EA25C3"/>
    <w:rsid w:val="00EA26C8"/>
    <w:rsid w:val="00EA2755"/>
    <w:rsid w:val="00EA2C19"/>
    <w:rsid w:val="00EA30BC"/>
    <w:rsid w:val="00EA3301"/>
    <w:rsid w:val="00EA3333"/>
    <w:rsid w:val="00EA3590"/>
    <w:rsid w:val="00EA3FB6"/>
    <w:rsid w:val="00EA4204"/>
    <w:rsid w:val="00EA42D5"/>
    <w:rsid w:val="00EA4E5D"/>
    <w:rsid w:val="00EA4F25"/>
    <w:rsid w:val="00EA50AF"/>
    <w:rsid w:val="00EA60F4"/>
    <w:rsid w:val="00EA61E3"/>
    <w:rsid w:val="00EA64B6"/>
    <w:rsid w:val="00EA67A3"/>
    <w:rsid w:val="00EA6A60"/>
    <w:rsid w:val="00EA6D04"/>
    <w:rsid w:val="00EA7B67"/>
    <w:rsid w:val="00EA7DED"/>
    <w:rsid w:val="00EA7EE2"/>
    <w:rsid w:val="00EB00E9"/>
    <w:rsid w:val="00EB0109"/>
    <w:rsid w:val="00EB0B96"/>
    <w:rsid w:val="00EB0D10"/>
    <w:rsid w:val="00EB1474"/>
    <w:rsid w:val="00EB1B0A"/>
    <w:rsid w:val="00EB1BFB"/>
    <w:rsid w:val="00EB1F27"/>
    <w:rsid w:val="00EB2550"/>
    <w:rsid w:val="00EB292D"/>
    <w:rsid w:val="00EB316B"/>
    <w:rsid w:val="00EB31D6"/>
    <w:rsid w:val="00EB342C"/>
    <w:rsid w:val="00EB38DD"/>
    <w:rsid w:val="00EB47D5"/>
    <w:rsid w:val="00EB4FE7"/>
    <w:rsid w:val="00EB5426"/>
    <w:rsid w:val="00EB5487"/>
    <w:rsid w:val="00EB5AC8"/>
    <w:rsid w:val="00EB5B63"/>
    <w:rsid w:val="00EB66E2"/>
    <w:rsid w:val="00EB6750"/>
    <w:rsid w:val="00EB69C2"/>
    <w:rsid w:val="00EB6DF3"/>
    <w:rsid w:val="00EB72F4"/>
    <w:rsid w:val="00EB7B8B"/>
    <w:rsid w:val="00EB7E2A"/>
    <w:rsid w:val="00EB7E4F"/>
    <w:rsid w:val="00EC0429"/>
    <w:rsid w:val="00EC057D"/>
    <w:rsid w:val="00EC06D4"/>
    <w:rsid w:val="00EC11BB"/>
    <w:rsid w:val="00EC12DE"/>
    <w:rsid w:val="00EC14AB"/>
    <w:rsid w:val="00EC1A0E"/>
    <w:rsid w:val="00EC2188"/>
    <w:rsid w:val="00EC21A4"/>
    <w:rsid w:val="00EC32B7"/>
    <w:rsid w:val="00EC36B3"/>
    <w:rsid w:val="00EC3753"/>
    <w:rsid w:val="00EC3B65"/>
    <w:rsid w:val="00EC3B74"/>
    <w:rsid w:val="00EC3C02"/>
    <w:rsid w:val="00EC3CED"/>
    <w:rsid w:val="00EC3D61"/>
    <w:rsid w:val="00EC43E9"/>
    <w:rsid w:val="00EC4435"/>
    <w:rsid w:val="00EC4465"/>
    <w:rsid w:val="00EC4FDE"/>
    <w:rsid w:val="00EC5040"/>
    <w:rsid w:val="00EC5A76"/>
    <w:rsid w:val="00EC5BE3"/>
    <w:rsid w:val="00EC610E"/>
    <w:rsid w:val="00EC6451"/>
    <w:rsid w:val="00EC704A"/>
    <w:rsid w:val="00EC7163"/>
    <w:rsid w:val="00EC7598"/>
    <w:rsid w:val="00ED0253"/>
    <w:rsid w:val="00ED031A"/>
    <w:rsid w:val="00ED0378"/>
    <w:rsid w:val="00ED0CCA"/>
    <w:rsid w:val="00ED1289"/>
    <w:rsid w:val="00ED1BDA"/>
    <w:rsid w:val="00ED222C"/>
    <w:rsid w:val="00ED2386"/>
    <w:rsid w:val="00ED247E"/>
    <w:rsid w:val="00ED24AB"/>
    <w:rsid w:val="00ED2545"/>
    <w:rsid w:val="00ED25AB"/>
    <w:rsid w:val="00ED26C3"/>
    <w:rsid w:val="00ED26D8"/>
    <w:rsid w:val="00ED2928"/>
    <w:rsid w:val="00ED2AA5"/>
    <w:rsid w:val="00ED2CB3"/>
    <w:rsid w:val="00ED2FBE"/>
    <w:rsid w:val="00ED38B5"/>
    <w:rsid w:val="00ED43A0"/>
    <w:rsid w:val="00ED48D4"/>
    <w:rsid w:val="00ED4A6D"/>
    <w:rsid w:val="00ED4B4C"/>
    <w:rsid w:val="00ED4C2F"/>
    <w:rsid w:val="00ED4C64"/>
    <w:rsid w:val="00ED5077"/>
    <w:rsid w:val="00ED5495"/>
    <w:rsid w:val="00ED5A02"/>
    <w:rsid w:val="00ED5B4E"/>
    <w:rsid w:val="00ED5DEA"/>
    <w:rsid w:val="00ED5F5B"/>
    <w:rsid w:val="00ED60BE"/>
    <w:rsid w:val="00ED633F"/>
    <w:rsid w:val="00ED6354"/>
    <w:rsid w:val="00ED7078"/>
    <w:rsid w:val="00ED720B"/>
    <w:rsid w:val="00ED7428"/>
    <w:rsid w:val="00ED769D"/>
    <w:rsid w:val="00ED784A"/>
    <w:rsid w:val="00ED7906"/>
    <w:rsid w:val="00EE012B"/>
    <w:rsid w:val="00EE0146"/>
    <w:rsid w:val="00EE05A1"/>
    <w:rsid w:val="00EE094A"/>
    <w:rsid w:val="00EE0BAE"/>
    <w:rsid w:val="00EE138B"/>
    <w:rsid w:val="00EE14EF"/>
    <w:rsid w:val="00EE1931"/>
    <w:rsid w:val="00EE1BC1"/>
    <w:rsid w:val="00EE1EBA"/>
    <w:rsid w:val="00EE29BE"/>
    <w:rsid w:val="00EE2DA5"/>
    <w:rsid w:val="00EE3DE9"/>
    <w:rsid w:val="00EE4061"/>
    <w:rsid w:val="00EE42CE"/>
    <w:rsid w:val="00EE4B29"/>
    <w:rsid w:val="00EE4C99"/>
    <w:rsid w:val="00EE503F"/>
    <w:rsid w:val="00EE560E"/>
    <w:rsid w:val="00EE5973"/>
    <w:rsid w:val="00EE5BB2"/>
    <w:rsid w:val="00EE5FAA"/>
    <w:rsid w:val="00EE6172"/>
    <w:rsid w:val="00EE62A7"/>
    <w:rsid w:val="00EE66EE"/>
    <w:rsid w:val="00EE693F"/>
    <w:rsid w:val="00EE6C8C"/>
    <w:rsid w:val="00EE7D44"/>
    <w:rsid w:val="00EF003C"/>
    <w:rsid w:val="00EF0268"/>
    <w:rsid w:val="00EF0AAF"/>
    <w:rsid w:val="00EF134F"/>
    <w:rsid w:val="00EF14ED"/>
    <w:rsid w:val="00EF16EC"/>
    <w:rsid w:val="00EF1A7E"/>
    <w:rsid w:val="00EF1F8A"/>
    <w:rsid w:val="00EF20D0"/>
    <w:rsid w:val="00EF2117"/>
    <w:rsid w:val="00EF2187"/>
    <w:rsid w:val="00EF286F"/>
    <w:rsid w:val="00EF2979"/>
    <w:rsid w:val="00EF2D6B"/>
    <w:rsid w:val="00EF30E8"/>
    <w:rsid w:val="00EF347C"/>
    <w:rsid w:val="00EF3EDC"/>
    <w:rsid w:val="00EF3F31"/>
    <w:rsid w:val="00EF44FC"/>
    <w:rsid w:val="00EF4872"/>
    <w:rsid w:val="00EF4B07"/>
    <w:rsid w:val="00EF5373"/>
    <w:rsid w:val="00EF54B6"/>
    <w:rsid w:val="00EF55AA"/>
    <w:rsid w:val="00EF55E2"/>
    <w:rsid w:val="00EF58F1"/>
    <w:rsid w:val="00EF5FE4"/>
    <w:rsid w:val="00EF61EF"/>
    <w:rsid w:val="00EF65F4"/>
    <w:rsid w:val="00EF6761"/>
    <w:rsid w:val="00EF73AD"/>
    <w:rsid w:val="00EF7401"/>
    <w:rsid w:val="00EF7535"/>
    <w:rsid w:val="00F00876"/>
    <w:rsid w:val="00F015A8"/>
    <w:rsid w:val="00F01E60"/>
    <w:rsid w:val="00F01F3C"/>
    <w:rsid w:val="00F0210B"/>
    <w:rsid w:val="00F0224E"/>
    <w:rsid w:val="00F0295D"/>
    <w:rsid w:val="00F02AFF"/>
    <w:rsid w:val="00F03517"/>
    <w:rsid w:val="00F03AB2"/>
    <w:rsid w:val="00F03B49"/>
    <w:rsid w:val="00F04169"/>
    <w:rsid w:val="00F046F9"/>
    <w:rsid w:val="00F04967"/>
    <w:rsid w:val="00F04B31"/>
    <w:rsid w:val="00F04E69"/>
    <w:rsid w:val="00F055CD"/>
    <w:rsid w:val="00F0579F"/>
    <w:rsid w:val="00F0584D"/>
    <w:rsid w:val="00F0585E"/>
    <w:rsid w:val="00F05890"/>
    <w:rsid w:val="00F05CC9"/>
    <w:rsid w:val="00F05E64"/>
    <w:rsid w:val="00F06286"/>
    <w:rsid w:val="00F062F5"/>
    <w:rsid w:val="00F065DA"/>
    <w:rsid w:val="00F067E6"/>
    <w:rsid w:val="00F06DE5"/>
    <w:rsid w:val="00F075E2"/>
    <w:rsid w:val="00F07D98"/>
    <w:rsid w:val="00F07EF0"/>
    <w:rsid w:val="00F1034E"/>
    <w:rsid w:val="00F1120A"/>
    <w:rsid w:val="00F1135D"/>
    <w:rsid w:val="00F11593"/>
    <w:rsid w:val="00F11CE3"/>
    <w:rsid w:val="00F122E1"/>
    <w:rsid w:val="00F12555"/>
    <w:rsid w:val="00F135EE"/>
    <w:rsid w:val="00F13D9F"/>
    <w:rsid w:val="00F14ACF"/>
    <w:rsid w:val="00F152DB"/>
    <w:rsid w:val="00F1557A"/>
    <w:rsid w:val="00F156DC"/>
    <w:rsid w:val="00F15BCD"/>
    <w:rsid w:val="00F15D89"/>
    <w:rsid w:val="00F166A3"/>
    <w:rsid w:val="00F17156"/>
    <w:rsid w:val="00F172F1"/>
    <w:rsid w:val="00F1780B"/>
    <w:rsid w:val="00F17876"/>
    <w:rsid w:val="00F17AAA"/>
    <w:rsid w:val="00F17DAB"/>
    <w:rsid w:val="00F200AC"/>
    <w:rsid w:val="00F2032A"/>
    <w:rsid w:val="00F20875"/>
    <w:rsid w:val="00F20D9F"/>
    <w:rsid w:val="00F20F9E"/>
    <w:rsid w:val="00F2133A"/>
    <w:rsid w:val="00F21BC6"/>
    <w:rsid w:val="00F21C64"/>
    <w:rsid w:val="00F220C1"/>
    <w:rsid w:val="00F2235E"/>
    <w:rsid w:val="00F223A4"/>
    <w:rsid w:val="00F225C0"/>
    <w:rsid w:val="00F22820"/>
    <w:rsid w:val="00F22BA8"/>
    <w:rsid w:val="00F22D0D"/>
    <w:rsid w:val="00F22F35"/>
    <w:rsid w:val="00F2308A"/>
    <w:rsid w:val="00F23259"/>
    <w:rsid w:val="00F23750"/>
    <w:rsid w:val="00F23D49"/>
    <w:rsid w:val="00F24119"/>
    <w:rsid w:val="00F243C1"/>
    <w:rsid w:val="00F24A9C"/>
    <w:rsid w:val="00F2568E"/>
    <w:rsid w:val="00F25818"/>
    <w:rsid w:val="00F26963"/>
    <w:rsid w:val="00F273B3"/>
    <w:rsid w:val="00F27E21"/>
    <w:rsid w:val="00F303CA"/>
    <w:rsid w:val="00F308F3"/>
    <w:rsid w:val="00F30FF5"/>
    <w:rsid w:val="00F312C7"/>
    <w:rsid w:val="00F3164A"/>
    <w:rsid w:val="00F3199E"/>
    <w:rsid w:val="00F31A2B"/>
    <w:rsid w:val="00F31FD4"/>
    <w:rsid w:val="00F323F5"/>
    <w:rsid w:val="00F32D2C"/>
    <w:rsid w:val="00F32D92"/>
    <w:rsid w:val="00F33ED3"/>
    <w:rsid w:val="00F33FAE"/>
    <w:rsid w:val="00F34845"/>
    <w:rsid w:val="00F34939"/>
    <w:rsid w:val="00F34BB6"/>
    <w:rsid w:val="00F35101"/>
    <w:rsid w:val="00F3510E"/>
    <w:rsid w:val="00F3586F"/>
    <w:rsid w:val="00F35A32"/>
    <w:rsid w:val="00F35D47"/>
    <w:rsid w:val="00F35F38"/>
    <w:rsid w:val="00F36003"/>
    <w:rsid w:val="00F36139"/>
    <w:rsid w:val="00F36286"/>
    <w:rsid w:val="00F3677D"/>
    <w:rsid w:val="00F3680B"/>
    <w:rsid w:val="00F368EA"/>
    <w:rsid w:val="00F36C12"/>
    <w:rsid w:val="00F37274"/>
    <w:rsid w:val="00F3798A"/>
    <w:rsid w:val="00F37AFD"/>
    <w:rsid w:val="00F37D3F"/>
    <w:rsid w:val="00F37E3E"/>
    <w:rsid w:val="00F401D5"/>
    <w:rsid w:val="00F40B50"/>
    <w:rsid w:val="00F41C41"/>
    <w:rsid w:val="00F42CDF"/>
    <w:rsid w:val="00F431E5"/>
    <w:rsid w:val="00F43520"/>
    <w:rsid w:val="00F43C67"/>
    <w:rsid w:val="00F44235"/>
    <w:rsid w:val="00F442F5"/>
    <w:rsid w:val="00F45F23"/>
    <w:rsid w:val="00F45FE6"/>
    <w:rsid w:val="00F46305"/>
    <w:rsid w:val="00F46778"/>
    <w:rsid w:val="00F46BC9"/>
    <w:rsid w:val="00F46FA5"/>
    <w:rsid w:val="00F471BC"/>
    <w:rsid w:val="00F473A4"/>
    <w:rsid w:val="00F4745C"/>
    <w:rsid w:val="00F47973"/>
    <w:rsid w:val="00F47ADE"/>
    <w:rsid w:val="00F47FE6"/>
    <w:rsid w:val="00F5005C"/>
    <w:rsid w:val="00F500BE"/>
    <w:rsid w:val="00F505C4"/>
    <w:rsid w:val="00F50698"/>
    <w:rsid w:val="00F50955"/>
    <w:rsid w:val="00F50FC0"/>
    <w:rsid w:val="00F51196"/>
    <w:rsid w:val="00F51B17"/>
    <w:rsid w:val="00F5272E"/>
    <w:rsid w:val="00F5278D"/>
    <w:rsid w:val="00F53341"/>
    <w:rsid w:val="00F53ABA"/>
    <w:rsid w:val="00F53B99"/>
    <w:rsid w:val="00F54181"/>
    <w:rsid w:val="00F5453F"/>
    <w:rsid w:val="00F5462E"/>
    <w:rsid w:val="00F54919"/>
    <w:rsid w:val="00F54952"/>
    <w:rsid w:val="00F549D7"/>
    <w:rsid w:val="00F54A17"/>
    <w:rsid w:val="00F54D50"/>
    <w:rsid w:val="00F54E10"/>
    <w:rsid w:val="00F54E39"/>
    <w:rsid w:val="00F550BA"/>
    <w:rsid w:val="00F55217"/>
    <w:rsid w:val="00F565C0"/>
    <w:rsid w:val="00F57239"/>
    <w:rsid w:val="00F579C1"/>
    <w:rsid w:val="00F57E91"/>
    <w:rsid w:val="00F6122D"/>
    <w:rsid w:val="00F61457"/>
    <w:rsid w:val="00F622C6"/>
    <w:rsid w:val="00F625E8"/>
    <w:rsid w:val="00F6282F"/>
    <w:rsid w:val="00F62AAA"/>
    <w:rsid w:val="00F63031"/>
    <w:rsid w:val="00F630C3"/>
    <w:rsid w:val="00F6380D"/>
    <w:rsid w:val="00F63844"/>
    <w:rsid w:val="00F63A8D"/>
    <w:rsid w:val="00F63CAC"/>
    <w:rsid w:val="00F63CB3"/>
    <w:rsid w:val="00F64065"/>
    <w:rsid w:val="00F640BC"/>
    <w:rsid w:val="00F64365"/>
    <w:rsid w:val="00F64A77"/>
    <w:rsid w:val="00F64B95"/>
    <w:rsid w:val="00F64C66"/>
    <w:rsid w:val="00F664D2"/>
    <w:rsid w:val="00F673D7"/>
    <w:rsid w:val="00F67445"/>
    <w:rsid w:val="00F67799"/>
    <w:rsid w:val="00F678A3"/>
    <w:rsid w:val="00F67957"/>
    <w:rsid w:val="00F67A18"/>
    <w:rsid w:val="00F7025C"/>
    <w:rsid w:val="00F702AD"/>
    <w:rsid w:val="00F708FC"/>
    <w:rsid w:val="00F70A44"/>
    <w:rsid w:val="00F70C02"/>
    <w:rsid w:val="00F70CE3"/>
    <w:rsid w:val="00F70EAA"/>
    <w:rsid w:val="00F70F24"/>
    <w:rsid w:val="00F7147A"/>
    <w:rsid w:val="00F714F1"/>
    <w:rsid w:val="00F718F0"/>
    <w:rsid w:val="00F71B11"/>
    <w:rsid w:val="00F71E56"/>
    <w:rsid w:val="00F72069"/>
    <w:rsid w:val="00F720CA"/>
    <w:rsid w:val="00F72C00"/>
    <w:rsid w:val="00F737FF"/>
    <w:rsid w:val="00F74081"/>
    <w:rsid w:val="00F74168"/>
    <w:rsid w:val="00F744C5"/>
    <w:rsid w:val="00F74526"/>
    <w:rsid w:val="00F745F6"/>
    <w:rsid w:val="00F74C08"/>
    <w:rsid w:val="00F755B3"/>
    <w:rsid w:val="00F758D7"/>
    <w:rsid w:val="00F75B77"/>
    <w:rsid w:val="00F75EA6"/>
    <w:rsid w:val="00F76573"/>
    <w:rsid w:val="00F76951"/>
    <w:rsid w:val="00F76AAD"/>
    <w:rsid w:val="00F76F51"/>
    <w:rsid w:val="00F76FAE"/>
    <w:rsid w:val="00F77182"/>
    <w:rsid w:val="00F772A8"/>
    <w:rsid w:val="00F77428"/>
    <w:rsid w:val="00F774FD"/>
    <w:rsid w:val="00F778A4"/>
    <w:rsid w:val="00F779D2"/>
    <w:rsid w:val="00F77D7E"/>
    <w:rsid w:val="00F8000A"/>
    <w:rsid w:val="00F803D3"/>
    <w:rsid w:val="00F80B38"/>
    <w:rsid w:val="00F80E78"/>
    <w:rsid w:val="00F814C9"/>
    <w:rsid w:val="00F81768"/>
    <w:rsid w:val="00F8189F"/>
    <w:rsid w:val="00F81B0F"/>
    <w:rsid w:val="00F81F05"/>
    <w:rsid w:val="00F8264C"/>
    <w:rsid w:val="00F826C7"/>
    <w:rsid w:val="00F82771"/>
    <w:rsid w:val="00F83325"/>
    <w:rsid w:val="00F839D9"/>
    <w:rsid w:val="00F8469B"/>
    <w:rsid w:val="00F84FB6"/>
    <w:rsid w:val="00F8516B"/>
    <w:rsid w:val="00F85173"/>
    <w:rsid w:val="00F856A7"/>
    <w:rsid w:val="00F856FA"/>
    <w:rsid w:val="00F85742"/>
    <w:rsid w:val="00F85C13"/>
    <w:rsid w:val="00F86545"/>
    <w:rsid w:val="00F8748F"/>
    <w:rsid w:val="00F874D4"/>
    <w:rsid w:val="00F8797B"/>
    <w:rsid w:val="00F902A1"/>
    <w:rsid w:val="00F907FB"/>
    <w:rsid w:val="00F908B1"/>
    <w:rsid w:val="00F91146"/>
    <w:rsid w:val="00F919EB"/>
    <w:rsid w:val="00F91E22"/>
    <w:rsid w:val="00F9303F"/>
    <w:rsid w:val="00F93097"/>
    <w:rsid w:val="00F93E58"/>
    <w:rsid w:val="00F94353"/>
    <w:rsid w:val="00F946C3"/>
    <w:rsid w:val="00F94774"/>
    <w:rsid w:val="00F94A01"/>
    <w:rsid w:val="00F94A39"/>
    <w:rsid w:val="00F94C3C"/>
    <w:rsid w:val="00F950B7"/>
    <w:rsid w:val="00F95396"/>
    <w:rsid w:val="00F95580"/>
    <w:rsid w:val="00F95B45"/>
    <w:rsid w:val="00F95CE1"/>
    <w:rsid w:val="00F95E0B"/>
    <w:rsid w:val="00F9623D"/>
    <w:rsid w:val="00F96291"/>
    <w:rsid w:val="00F9720A"/>
    <w:rsid w:val="00F97298"/>
    <w:rsid w:val="00F979BB"/>
    <w:rsid w:val="00F97E53"/>
    <w:rsid w:val="00FA047E"/>
    <w:rsid w:val="00FA0C5C"/>
    <w:rsid w:val="00FA0CEE"/>
    <w:rsid w:val="00FA1E1F"/>
    <w:rsid w:val="00FA1E35"/>
    <w:rsid w:val="00FA2496"/>
    <w:rsid w:val="00FA2B2B"/>
    <w:rsid w:val="00FA2B64"/>
    <w:rsid w:val="00FA2F19"/>
    <w:rsid w:val="00FA3019"/>
    <w:rsid w:val="00FA3484"/>
    <w:rsid w:val="00FA4B60"/>
    <w:rsid w:val="00FA4DD6"/>
    <w:rsid w:val="00FA5844"/>
    <w:rsid w:val="00FA591F"/>
    <w:rsid w:val="00FA5A86"/>
    <w:rsid w:val="00FA5AE3"/>
    <w:rsid w:val="00FA5F2E"/>
    <w:rsid w:val="00FA6487"/>
    <w:rsid w:val="00FA6B75"/>
    <w:rsid w:val="00FA704A"/>
    <w:rsid w:val="00FA76E8"/>
    <w:rsid w:val="00FA789A"/>
    <w:rsid w:val="00FA7AD9"/>
    <w:rsid w:val="00FB00D2"/>
    <w:rsid w:val="00FB0204"/>
    <w:rsid w:val="00FB1735"/>
    <w:rsid w:val="00FB1A2C"/>
    <w:rsid w:val="00FB1F3F"/>
    <w:rsid w:val="00FB1FEB"/>
    <w:rsid w:val="00FB21A5"/>
    <w:rsid w:val="00FB2A0F"/>
    <w:rsid w:val="00FB3118"/>
    <w:rsid w:val="00FB31E6"/>
    <w:rsid w:val="00FB3ED3"/>
    <w:rsid w:val="00FB4769"/>
    <w:rsid w:val="00FB4979"/>
    <w:rsid w:val="00FB4BAC"/>
    <w:rsid w:val="00FB4D24"/>
    <w:rsid w:val="00FB50C7"/>
    <w:rsid w:val="00FB510A"/>
    <w:rsid w:val="00FB5390"/>
    <w:rsid w:val="00FB604B"/>
    <w:rsid w:val="00FB6364"/>
    <w:rsid w:val="00FB687B"/>
    <w:rsid w:val="00FB6B2F"/>
    <w:rsid w:val="00FB6B71"/>
    <w:rsid w:val="00FB6D84"/>
    <w:rsid w:val="00FB720D"/>
    <w:rsid w:val="00FB77EC"/>
    <w:rsid w:val="00FB7E8C"/>
    <w:rsid w:val="00FC03FC"/>
    <w:rsid w:val="00FC05DB"/>
    <w:rsid w:val="00FC09EF"/>
    <w:rsid w:val="00FC111C"/>
    <w:rsid w:val="00FC11E2"/>
    <w:rsid w:val="00FC120F"/>
    <w:rsid w:val="00FC1A31"/>
    <w:rsid w:val="00FC1B09"/>
    <w:rsid w:val="00FC1EC7"/>
    <w:rsid w:val="00FC23A5"/>
    <w:rsid w:val="00FC2B41"/>
    <w:rsid w:val="00FC2C69"/>
    <w:rsid w:val="00FC2CC9"/>
    <w:rsid w:val="00FC2EA9"/>
    <w:rsid w:val="00FC3CF4"/>
    <w:rsid w:val="00FC4018"/>
    <w:rsid w:val="00FC4379"/>
    <w:rsid w:val="00FC4795"/>
    <w:rsid w:val="00FC5159"/>
    <w:rsid w:val="00FC59C3"/>
    <w:rsid w:val="00FC7591"/>
    <w:rsid w:val="00FC79AB"/>
    <w:rsid w:val="00FC7B71"/>
    <w:rsid w:val="00FC7EF9"/>
    <w:rsid w:val="00FC7F3A"/>
    <w:rsid w:val="00FD035D"/>
    <w:rsid w:val="00FD03C2"/>
    <w:rsid w:val="00FD06B0"/>
    <w:rsid w:val="00FD0884"/>
    <w:rsid w:val="00FD08FA"/>
    <w:rsid w:val="00FD10BD"/>
    <w:rsid w:val="00FD1751"/>
    <w:rsid w:val="00FD17BA"/>
    <w:rsid w:val="00FD19D2"/>
    <w:rsid w:val="00FD255B"/>
    <w:rsid w:val="00FD289E"/>
    <w:rsid w:val="00FD2BB0"/>
    <w:rsid w:val="00FD32F4"/>
    <w:rsid w:val="00FD344F"/>
    <w:rsid w:val="00FD34A0"/>
    <w:rsid w:val="00FD358B"/>
    <w:rsid w:val="00FD380E"/>
    <w:rsid w:val="00FD4590"/>
    <w:rsid w:val="00FD45DF"/>
    <w:rsid w:val="00FD4B7E"/>
    <w:rsid w:val="00FD5736"/>
    <w:rsid w:val="00FD577C"/>
    <w:rsid w:val="00FD59DC"/>
    <w:rsid w:val="00FD5D46"/>
    <w:rsid w:val="00FD63DD"/>
    <w:rsid w:val="00FD699B"/>
    <w:rsid w:val="00FD6DD4"/>
    <w:rsid w:val="00FD7077"/>
    <w:rsid w:val="00FD7E66"/>
    <w:rsid w:val="00FE02F2"/>
    <w:rsid w:val="00FE0688"/>
    <w:rsid w:val="00FE0E47"/>
    <w:rsid w:val="00FE1123"/>
    <w:rsid w:val="00FE1449"/>
    <w:rsid w:val="00FE1498"/>
    <w:rsid w:val="00FE195A"/>
    <w:rsid w:val="00FE1E09"/>
    <w:rsid w:val="00FE2110"/>
    <w:rsid w:val="00FE229C"/>
    <w:rsid w:val="00FE283F"/>
    <w:rsid w:val="00FE3167"/>
    <w:rsid w:val="00FE3201"/>
    <w:rsid w:val="00FE3340"/>
    <w:rsid w:val="00FE34CA"/>
    <w:rsid w:val="00FE3567"/>
    <w:rsid w:val="00FE40DF"/>
    <w:rsid w:val="00FE45E1"/>
    <w:rsid w:val="00FE4C19"/>
    <w:rsid w:val="00FE500D"/>
    <w:rsid w:val="00FE500F"/>
    <w:rsid w:val="00FE5B6C"/>
    <w:rsid w:val="00FE5C7A"/>
    <w:rsid w:val="00FE5CC8"/>
    <w:rsid w:val="00FE5D58"/>
    <w:rsid w:val="00FE6107"/>
    <w:rsid w:val="00FE63C1"/>
    <w:rsid w:val="00FE685C"/>
    <w:rsid w:val="00FE690E"/>
    <w:rsid w:val="00FE6B59"/>
    <w:rsid w:val="00FE6D18"/>
    <w:rsid w:val="00FE6FBA"/>
    <w:rsid w:val="00FE7575"/>
    <w:rsid w:val="00FE7697"/>
    <w:rsid w:val="00FE7783"/>
    <w:rsid w:val="00FE778D"/>
    <w:rsid w:val="00FE79C1"/>
    <w:rsid w:val="00FE7D0E"/>
    <w:rsid w:val="00FE7E1A"/>
    <w:rsid w:val="00FE7F0C"/>
    <w:rsid w:val="00FE7F75"/>
    <w:rsid w:val="00FF00EB"/>
    <w:rsid w:val="00FF029C"/>
    <w:rsid w:val="00FF0A2B"/>
    <w:rsid w:val="00FF0C95"/>
    <w:rsid w:val="00FF0ED7"/>
    <w:rsid w:val="00FF2B81"/>
    <w:rsid w:val="00FF3028"/>
    <w:rsid w:val="00FF31AB"/>
    <w:rsid w:val="00FF3CF0"/>
    <w:rsid w:val="00FF4910"/>
    <w:rsid w:val="00FF4AA5"/>
    <w:rsid w:val="00FF4CF8"/>
    <w:rsid w:val="00FF5239"/>
    <w:rsid w:val="00FF5696"/>
    <w:rsid w:val="00FF569F"/>
    <w:rsid w:val="00FF6200"/>
    <w:rsid w:val="00FF6446"/>
    <w:rsid w:val="00FF69F3"/>
    <w:rsid w:val="00FF6DD2"/>
    <w:rsid w:val="00FF6E31"/>
    <w:rsid w:val="00FF701C"/>
    <w:rsid w:val="00FF72AC"/>
    <w:rsid w:val="00FF7968"/>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F141B"/>
  <w15:docId w15:val="{795011F8-9D4E-47AE-B982-A3D3E619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F3"/>
    <w:rPr>
      <w:rFonts w:ascii="Garamond" w:hAnsi="Garamond" w:cs="Calibri"/>
      <w:sz w:val="24"/>
      <w:szCs w:val="26"/>
      <w:lang w:val="en-GB" w:eastAsia="da-DK"/>
    </w:rPr>
  </w:style>
  <w:style w:type="paragraph" w:styleId="Heading1">
    <w:name w:val="heading 1"/>
    <w:basedOn w:val="Normal"/>
    <w:next w:val="Normal"/>
    <w:link w:val="Heading1Char"/>
    <w:qFormat/>
    <w:rsid w:val="00265F0F"/>
    <w:pPr>
      <w:keepNext/>
      <w:numPr>
        <w:numId w:val="1"/>
      </w:numPr>
      <w:spacing w:before="240"/>
      <w:outlineLvl w:val="0"/>
    </w:pPr>
    <w:rPr>
      <w:rFonts w:cs="Times New Roman"/>
      <w:b/>
      <w:bCs/>
      <w:caps/>
      <w:kern w:val="32"/>
      <w:sz w:val="26"/>
      <w:szCs w:val="32"/>
    </w:rPr>
  </w:style>
  <w:style w:type="paragraph" w:styleId="Heading2">
    <w:name w:val="heading 2"/>
    <w:basedOn w:val="Normal"/>
    <w:next w:val="Normal"/>
    <w:link w:val="Heading2Char"/>
    <w:qFormat/>
    <w:rsid w:val="000E1805"/>
    <w:pPr>
      <w:keepNext/>
      <w:keepLines/>
      <w:numPr>
        <w:ilvl w:val="1"/>
        <w:numId w:val="1"/>
      </w:numPr>
      <w:spacing w:before="240"/>
      <w:outlineLvl w:val="1"/>
    </w:pPr>
    <w:rPr>
      <w:rFonts w:cs="Times New Roman"/>
      <w:b/>
      <w:bCs/>
      <w:iCs/>
      <w:szCs w:val="28"/>
    </w:rPr>
  </w:style>
  <w:style w:type="paragraph" w:styleId="Heading3">
    <w:name w:val="heading 3"/>
    <w:basedOn w:val="Normal"/>
    <w:next w:val="Normal"/>
    <w:qFormat/>
    <w:rsid w:val="00FB0204"/>
    <w:pPr>
      <w:keepNext/>
      <w:keepLines/>
      <w:numPr>
        <w:ilvl w:val="2"/>
        <w:numId w:val="1"/>
      </w:numPr>
      <w:spacing w:before="120"/>
      <w:outlineLvl w:val="2"/>
    </w:pPr>
    <w:rPr>
      <w:i/>
      <w:iCs/>
    </w:rPr>
  </w:style>
  <w:style w:type="paragraph" w:styleId="Heading4">
    <w:name w:val="heading 4"/>
    <w:basedOn w:val="Normal"/>
    <w:next w:val="Normal"/>
    <w:qFormat/>
    <w:rsid w:val="005F3952"/>
    <w:pPr>
      <w:keepNext/>
      <w:numPr>
        <w:ilvl w:val="3"/>
        <w:numId w:val="1"/>
      </w:numPr>
      <w:spacing w:before="240" w:after="60"/>
      <w:outlineLvl w:val="3"/>
    </w:pPr>
    <w:rPr>
      <w:b/>
      <w:bCs/>
      <w:sz w:val="28"/>
      <w:szCs w:val="28"/>
    </w:rPr>
  </w:style>
  <w:style w:type="paragraph" w:styleId="Heading5">
    <w:name w:val="heading 5"/>
    <w:basedOn w:val="Normal"/>
    <w:next w:val="Normal"/>
    <w:qFormat/>
    <w:rsid w:val="005F3952"/>
    <w:pPr>
      <w:numPr>
        <w:ilvl w:val="4"/>
        <w:numId w:val="1"/>
      </w:numPr>
      <w:spacing w:before="240" w:after="60"/>
      <w:outlineLvl w:val="4"/>
    </w:pPr>
    <w:rPr>
      <w:b/>
      <w:bCs/>
      <w:i/>
      <w:iCs/>
    </w:rPr>
  </w:style>
  <w:style w:type="paragraph" w:styleId="Heading6">
    <w:name w:val="heading 6"/>
    <w:basedOn w:val="Normal"/>
    <w:next w:val="Normal"/>
    <w:qFormat/>
    <w:rsid w:val="005F3952"/>
    <w:pPr>
      <w:numPr>
        <w:ilvl w:val="5"/>
        <w:numId w:val="1"/>
      </w:numPr>
      <w:spacing w:before="240" w:after="60"/>
      <w:outlineLvl w:val="5"/>
    </w:pPr>
    <w:rPr>
      <w:b/>
      <w:bCs/>
      <w:sz w:val="22"/>
      <w:szCs w:val="22"/>
    </w:rPr>
  </w:style>
  <w:style w:type="paragraph" w:styleId="Heading7">
    <w:name w:val="heading 7"/>
    <w:basedOn w:val="Normal"/>
    <w:next w:val="Normal"/>
    <w:qFormat/>
    <w:rsid w:val="005F3952"/>
    <w:pPr>
      <w:numPr>
        <w:ilvl w:val="6"/>
        <w:numId w:val="1"/>
      </w:numPr>
      <w:spacing w:before="240" w:after="60"/>
      <w:outlineLvl w:val="6"/>
    </w:pPr>
  </w:style>
  <w:style w:type="paragraph" w:styleId="Heading8">
    <w:name w:val="heading 8"/>
    <w:basedOn w:val="Normal"/>
    <w:next w:val="Normal"/>
    <w:qFormat/>
    <w:rsid w:val="005F3952"/>
    <w:pPr>
      <w:numPr>
        <w:ilvl w:val="7"/>
        <w:numId w:val="1"/>
      </w:numPr>
      <w:spacing w:before="240" w:after="60"/>
      <w:outlineLvl w:val="7"/>
    </w:pPr>
    <w:rPr>
      <w:i/>
      <w:iCs/>
    </w:rPr>
  </w:style>
  <w:style w:type="paragraph" w:styleId="Heading9">
    <w:name w:val="heading 9"/>
    <w:basedOn w:val="Normal"/>
    <w:next w:val="Normal"/>
    <w:qFormat/>
    <w:rsid w:val="005F39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3952"/>
    <w:pPr>
      <w:tabs>
        <w:tab w:val="center" w:pos="4819"/>
        <w:tab w:val="right" w:pos="9638"/>
      </w:tabs>
    </w:pPr>
  </w:style>
  <w:style w:type="character" w:styleId="PageNumber">
    <w:name w:val="page number"/>
    <w:basedOn w:val="DefaultParagraphFont"/>
    <w:rsid w:val="005F3952"/>
  </w:style>
  <w:style w:type="paragraph" w:styleId="BodyText">
    <w:name w:val="Body Text"/>
    <w:basedOn w:val="Normal"/>
    <w:rsid w:val="005F3952"/>
    <w:rPr>
      <w:i/>
      <w:iCs/>
    </w:rPr>
  </w:style>
  <w:style w:type="paragraph" w:styleId="TOC1">
    <w:name w:val="toc 1"/>
    <w:basedOn w:val="Normal"/>
    <w:next w:val="Normal"/>
    <w:autoRedefine/>
    <w:uiPriority w:val="39"/>
    <w:qFormat/>
    <w:rsid w:val="00834A14"/>
    <w:pPr>
      <w:tabs>
        <w:tab w:val="left" w:pos="360"/>
        <w:tab w:val="left" w:pos="900"/>
        <w:tab w:val="right" w:leader="dot" w:pos="9000"/>
      </w:tabs>
      <w:spacing w:before="120"/>
      <w:ind w:left="360" w:hanging="360"/>
    </w:pPr>
    <w:rPr>
      <w:b/>
      <w:bCs/>
      <w:caps/>
      <w:noProof/>
      <w:szCs w:val="28"/>
    </w:rPr>
  </w:style>
  <w:style w:type="paragraph" w:styleId="TOC2">
    <w:name w:val="toc 2"/>
    <w:basedOn w:val="Normal"/>
    <w:next w:val="Normal"/>
    <w:autoRedefine/>
    <w:uiPriority w:val="39"/>
    <w:qFormat/>
    <w:rsid w:val="005F3952"/>
    <w:pPr>
      <w:tabs>
        <w:tab w:val="left" w:pos="360"/>
        <w:tab w:val="left" w:pos="900"/>
        <w:tab w:val="left" w:pos="960"/>
        <w:tab w:val="right" w:leader="dot" w:pos="9000"/>
      </w:tabs>
      <w:ind w:left="900" w:hanging="540"/>
    </w:pPr>
    <w:rPr>
      <w:bCs/>
      <w:noProof/>
    </w:rPr>
  </w:style>
  <w:style w:type="paragraph" w:styleId="TOC3">
    <w:name w:val="toc 3"/>
    <w:basedOn w:val="Normal"/>
    <w:next w:val="Normal"/>
    <w:autoRedefine/>
    <w:uiPriority w:val="39"/>
    <w:qFormat/>
    <w:rsid w:val="005F3952"/>
    <w:pPr>
      <w:ind w:left="240"/>
    </w:pPr>
  </w:style>
  <w:style w:type="paragraph" w:styleId="TOC4">
    <w:name w:val="toc 4"/>
    <w:basedOn w:val="Normal"/>
    <w:next w:val="Normal"/>
    <w:autoRedefine/>
    <w:semiHidden/>
    <w:rsid w:val="005F3952"/>
    <w:pPr>
      <w:ind w:left="480"/>
    </w:pPr>
  </w:style>
  <w:style w:type="paragraph" w:styleId="TOC5">
    <w:name w:val="toc 5"/>
    <w:basedOn w:val="Normal"/>
    <w:next w:val="Normal"/>
    <w:autoRedefine/>
    <w:semiHidden/>
    <w:rsid w:val="005F3952"/>
    <w:pPr>
      <w:ind w:left="720"/>
    </w:pPr>
  </w:style>
  <w:style w:type="paragraph" w:styleId="TOC6">
    <w:name w:val="toc 6"/>
    <w:basedOn w:val="Normal"/>
    <w:next w:val="Normal"/>
    <w:autoRedefine/>
    <w:semiHidden/>
    <w:rsid w:val="005F3952"/>
    <w:pPr>
      <w:ind w:left="960"/>
    </w:pPr>
  </w:style>
  <w:style w:type="paragraph" w:styleId="TOC7">
    <w:name w:val="toc 7"/>
    <w:basedOn w:val="Normal"/>
    <w:next w:val="Normal"/>
    <w:autoRedefine/>
    <w:semiHidden/>
    <w:rsid w:val="005F3952"/>
    <w:pPr>
      <w:ind w:left="1200"/>
    </w:pPr>
  </w:style>
  <w:style w:type="paragraph" w:styleId="TOC8">
    <w:name w:val="toc 8"/>
    <w:basedOn w:val="Normal"/>
    <w:next w:val="Normal"/>
    <w:autoRedefine/>
    <w:semiHidden/>
    <w:rsid w:val="005F3952"/>
    <w:pPr>
      <w:ind w:left="1440"/>
    </w:pPr>
  </w:style>
  <w:style w:type="paragraph" w:styleId="TOC9">
    <w:name w:val="toc 9"/>
    <w:basedOn w:val="Normal"/>
    <w:next w:val="Normal"/>
    <w:autoRedefine/>
    <w:semiHidden/>
    <w:rsid w:val="005F3952"/>
    <w:pPr>
      <w:ind w:left="1680"/>
    </w:pPr>
  </w:style>
  <w:style w:type="paragraph" w:styleId="Header">
    <w:name w:val="header"/>
    <w:basedOn w:val="Normal"/>
    <w:link w:val="HeaderChar"/>
    <w:uiPriority w:val="99"/>
    <w:rsid w:val="00D00921"/>
    <w:pPr>
      <w:tabs>
        <w:tab w:val="center" w:pos="4153"/>
        <w:tab w:val="right" w:pos="8306"/>
      </w:tabs>
    </w:pPr>
    <w:rPr>
      <w:rFonts w:ascii="Times New Roman" w:hAnsi="Times New Roman" w:cs="Times New Roman"/>
      <w:szCs w:val="24"/>
      <w:lang w:eastAsia="x-none"/>
    </w:rPr>
  </w:style>
  <w:style w:type="character" w:styleId="FootnoteReference">
    <w:name w:val="footnote reference"/>
    <w:aliases w:val="BVI fnr,ftref,4_G,Times 10 Point, Exposant 3 Point,Footnote symbol,Footnote reference number,Exposant 3 Point,EN Footnote Reference,note TESI,16 Point,Superscript 6 Point,Rimando nota a piè di pagina1,Footnotes refss,BVI fnr Ca,сноска"/>
    <w:link w:val="AppelnotedebasdepageCharCharCharCharCharCharChar"/>
    <w:uiPriority w:val="99"/>
    <w:qFormat/>
    <w:rsid w:val="005F3952"/>
    <w:rPr>
      <w:dstrike w:val="0"/>
      <w:vertAlign w:val="superscript"/>
      <w:lang w:val="en-GB"/>
    </w:rPr>
  </w:style>
  <w:style w:type="paragraph" w:customStyle="1" w:styleId="xl33">
    <w:name w:val="xl33"/>
    <w:basedOn w:val="Normal"/>
    <w:rsid w:val="005F3952"/>
    <w:pPr>
      <w:spacing w:before="100" w:beforeAutospacing="1" w:after="100" w:afterAutospacing="1"/>
      <w:jc w:val="center"/>
    </w:pPr>
    <w:rPr>
      <w:rFonts w:ascii="Arial" w:hAnsi="Arial" w:cs="Arial"/>
      <w:b/>
      <w:bCs/>
    </w:rPr>
  </w:style>
  <w:style w:type="paragraph" w:customStyle="1" w:styleId="xl37">
    <w:name w:val="xl37"/>
    <w:basedOn w:val="Normal"/>
    <w:rsid w:val="005F3952"/>
    <w:pPr>
      <w:spacing w:before="100" w:beforeAutospacing="1" w:after="100" w:afterAutospacing="1"/>
      <w:jc w:val="right"/>
    </w:pPr>
    <w:rPr>
      <w:rFonts w:ascii="Arial" w:hAnsi="Arial" w:cs="Arial"/>
      <w:b/>
      <w:bCs/>
    </w:rPr>
  </w:style>
  <w:style w:type="paragraph" w:styleId="PlainText">
    <w:name w:val="Plain Text"/>
    <w:basedOn w:val="Normal"/>
    <w:link w:val="PlainTextChar"/>
    <w:uiPriority w:val="99"/>
    <w:rsid w:val="005F3952"/>
    <w:rPr>
      <w:rFonts w:ascii="Courier New" w:hAnsi="Courier New" w:cs="Courier New"/>
      <w:sz w:val="20"/>
      <w:szCs w:val="20"/>
    </w:rPr>
  </w:style>
  <w:style w:type="paragraph" w:customStyle="1" w:styleId="Default">
    <w:name w:val="Default"/>
    <w:rsid w:val="005F3952"/>
    <w:pPr>
      <w:widowControl w:val="0"/>
      <w:autoSpaceDE w:val="0"/>
      <w:autoSpaceDN w:val="0"/>
      <w:adjustRightInd w:val="0"/>
    </w:pPr>
    <w:rPr>
      <w:rFonts w:ascii="Arial" w:hAnsi="Arial" w:cs="Arial"/>
      <w:color w:val="000000"/>
      <w:sz w:val="24"/>
      <w:szCs w:val="24"/>
    </w:rPr>
  </w:style>
  <w:style w:type="character" w:styleId="Hyperlink">
    <w:name w:val="Hyperlink"/>
    <w:rsid w:val="005F3952"/>
    <w:rPr>
      <w:color w:val="0000FF"/>
      <w:u w:val="single"/>
    </w:rPr>
  </w:style>
  <w:style w:type="paragraph" w:styleId="FootnoteText">
    <w:name w:val="footnote text"/>
    <w:aliases w:val="fodnotetekst,Fußnotentextf,Footnote Text Char Char,Geneva 9,Font: Geneva 9,Boston 10,f,ft,ADB,single space,FOOTNOTES,fn,Footnote Text1 Char,Footnote Text2,Footnote Text Char Char Char1 Char,Footnote Text Char Char Char1,ALTS FOOTNOTE,5_G,A"/>
    <w:basedOn w:val="Normal"/>
    <w:link w:val="FootnoteTextChar1"/>
    <w:qFormat/>
    <w:rsid w:val="00D00921"/>
    <w:rPr>
      <w:rFonts w:ascii="Times New Roman" w:hAnsi="Times New Roman" w:cs="Times New Roman"/>
      <w:sz w:val="20"/>
      <w:szCs w:val="20"/>
      <w:lang w:val="da-DK"/>
    </w:rPr>
  </w:style>
  <w:style w:type="character" w:styleId="FollowedHyperlink">
    <w:name w:val="FollowedHyperlink"/>
    <w:rsid w:val="005F3952"/>
    <w:rPr>
      <w:color w:val="800080"/>
      <w:u w:val="single"/>
    </w:rPr>
  </w:style>
  <w:style w:type="paragraph" w:styleId="BalloonText">
    <w:name w:val="Balloon Text"/>
    <w:basedOn w:val="Normal"/>
    <w:semiHidden/>
    <w:rsid w:val="004D59F5"/>
    <w:rPr>
      <w:rFonts w:ascii="Tahoma" w:hAnsi="Tahoma" w:cs="Tahoma"/>
      <w:szCs w:val="16"/>
    </w:rPr>
  </w:style>
  <w:style w:type="paragraph" w:customStyle="1" w:styleId="N">
    <w:name w:val="N"/>
    <w:basedOn w:val="Heading1"/>
    <w:rsid w:val="00E77D15"/>
  </w:style>
  <w:style w:type="paragraph" w:styleId="BodyTextIndent2">
    <w:name w:val="Body Text Indent 2"/>
    <w:basedOn w:val="Normal"/>
    <w:rsid w:val="00CE5737"/>
    <w:pPr>
      <w:spacing w:after="120" w:line="480" w:lineRule="auto"/>
      <w:ind w:left="283"/>
    </w:pPr>
  </w:style>
  <w:style w:type="paragraph" w:styleId="BodyTextIndent">
    <w:name w:val="Body Text Indent"/>
    <w:basedOn w:val="Normal"/>
    <w:rsid w:val="00CE5737"/>
    <w:pPr>
      <w:spacing w:after="120"/>
      <w:ind w:left="283"/>
    </w:pPr>
  </w:style>
  <w:style w:type="paragraph" w:styleId="Title">
    <w:name w:val="Title"/>
    <w:basedOn w:val="Normal"/>
    <w:link w:val="TitleChar"/>
    <w:uiPriority w:val="10"/>
    <w:qFormat/>
    <w:rsid w:val="000040F4"/>
    <w:pPr>
      <w:jc w:val="center"/>
    </w:pPr>
    <w:rPr>
      <w:b/>
      <w:sz w:val="36"/>
      <w:szCs w:val="36"/>
    </w:rPr>
  </w:style>
  <w:style w:type="paragraph" w:styleId="Subtitle">
    <w:name w:val="Subtitle"/>
    <w:basedOn w:val="Normal"/>
    <w:link w:val="SubtitleChar"/>
    <w:qFormat/>
    <w:rsid w:val="000040F4"/>
    <w:pPr>
      <w:jc w:val="center"/>
    </w:pPr>
    <w:rPr>
      <w:b/>
      <w:sz w:val="36"/>
      <w:szCs w:val="36"/>
    </w:rPr>
  </w:style>
  <w:style w:type="table" w:styleId="TableGrid">
    <w:name w:val="Table Grid"/>
    <w:basedOn w:val="TableNormal"/>
    <w:rsid w:val="00B10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954A1"/>
    <w:rPr>
      <w:sz w:val="24"/>
      <w:szCs w:val="24"/>
      <w:lang w:val="en-GB" w:eastAsia="x-none"/>
    </w:rPr>
  </w:style>
  <w:style w:type="character" w:customStyle="1" w:styleId="FootnoteTextChar1">
    <w:name w:val="Footnote Text Char1"/>
    <w:aliases w:val="fodnotetekst Char1,Fußnotentextf Char1,Footnote Text Char Char Char2,Geneva 9 Char1,Font: Geneva 9 Char1,Boston 10 Char1,f Char1,ft Char1,ADB Char1,single space Char1,FOOTNOTES Char1,fn Char1,Footnote Text1 Char Char1,5_G Char1"/>
    <w:link w:val="FootnoteText"/>
    <w:rsid w:val="001E14B7"/>
    <w:rPr>
      <w:lang w:val="da-DK" w:eastAsia="da-DK"/>
    </w:rPr>
  </w:style>
  <w:style w:type="table" w:customStyle="1" w:styleId="LightShading1">
    <w:name w:val="Light Shading1"/>
    <w:basedOn w:val="TableNormal"/>
    <w:uiPriority w:val="60"/>
    <w:rsid w:val="0096221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265F0F"/>
    <w:rPr>
      <w:rFonts w:ascii="Garamond" w:hAnsi="Garamond"/>
      <w:b/>
      <w:bCs/>
      <w:caps/>
      <w:kern w:val="32"/>
      <w:sz w:val="26"/>
      <w:szCs w:val="32"/>
      <w:lang w:val="en-GB" w:eastAsia="da-DK"/>
    </w:rPr>
  </w:style>
  <w:style w:type="character" w:customStyle="1" w:styleId="Heading2Char">
    <w:name w:val="Heading 2 Char"/>
    <w:link w:val="Heading2"/>
    <w:rsid w:val="000E1805"/>
    <w:rPr>
      <w:rFonts w:ascii="Garamond" w:hAnsi="Garamond"/>
      <w:b/>
      <w:bCs/>
      <w:iCs/>
      <w:sz w:val="24"/>
      <w:szCs w:val="28"/>
      <w:lang w:val="en-GB" w:eastAsia="da-DK"/>
    </w:rPr>
  </w:style>
  <w:style w:type="paragraph" w:customStyle="1" w:styleId="MediumGrid1-Accent21">
    <w:name w:val="Medium Grid 1 - Accent 21"/>
    <w:basedOn w:val="Normal"/>
    <w:link w:val="MediumGrid1-Accent2Char"/>
    <w:uiPriority w:val="34"/>
    <w:qFormat/>
    <w:rsid w:val="00302F67"/>
    <w:pPr>
      <w:ind w:left="720"/>
      <w:contextualSpacing/>
    </w:pPr>
  </w:style>
  <w:style w:type="paragraph" w:customStyle="1" w:styleId="GridTable31">
    <w:name w:val="Grid Table 31"/>
    <w:basedOn w:val="Heading1"/>
    <w:next w:val="Normal"/>
    <w:uiPriority w:val="39"/>
    <w:semiHidden/>
    <w:unhideWhenUsed/>
    <w:qFormat/>
    <w:rsid w:val="00D87EA1"/>
    <w:pPr>
      <w:keepLines/>
      <w:numPr>
        <w:numId w:val="0"/>
      </w:numPr>
      <w:spacing w:before="480" w:line="276" w:lineRule="auto"/>
      <w:outlineLvl w:val="9"/>
    </w:pPr>
    <w:rPr>
      <w:rFonts w:ascii="Cambria" w:hAnsi="Cambria"/>
      <w:caps w:val="0"/>
      <w:color w:val="365F91"/>
      <w:kern w:val="0"/>
      <w:szCs w:val="28"/>
      <w:lang w:val="en-US" w:eastAsia="en-US"/>
    </w:rPr>
  </w:style>
  <w:style w:type="table" w:customStyle="1" w:styleId="TableGrid1">
    <w:name w:val="Table Grid1"/>
    <w:basedOn w:val="TableNormal"/>
    <w:next w:val="TableGrid"/>
    <w:uiPriority w:val="59"/>
    <w:rsid w:val="00754320"/>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0BD8"/>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6E7C64"/>
    <w:rPr>
      <w:sz w:val="16"/>
      <w:szCs w:val="16"/>
    </w:rPr>
  </w:style>
  <w:style w:type="paragraph" w:styleId="CommentText">
    <w:name w:val="annotation text"/>
    <w:basedOn w:val="Normal"/>
    <w:link w:val="CommentTextChar"/>
    <w:uiPriority w:val="99"/>
    <w:unhideWhenUsed/>
    <w:rsid w:val="006E7C64"/>
    <w:rPr>
      <w:sz w:val="20"/>
      <w:szCs w:val="20"/>
    </w:rPr>
  </w:style>
  <w:style w:type="character" w:customStyle="1" w:styleId="CommentTextChar">
    <w:name w:val="Comment Text Char"/>
    <w:link w:val="CommentText"/>
    <w:uiPriority w:val="99"/>
    <w:rsid w:val="006E7C64"/>
    <w:rPr>
      <w:rFonts w:ascii="Garamond" w:hAnsi="Garamond" w:cs="Calibri"/>
      <w:lang w:val="en-GB" w:eastAsia="da-DK" w:bidi="ar-SA"/>
    </w:rPr>
  </w:style>
  <w:style w:type="paragraph" w:styleId="CommentSubject">
    <w:name w:val="annotation subject"/>
    <w:basedOn w:val="CommentText"/>
    <w:next w:val="CommentText"/>
    <w:link w:val="CommentSubjectChar"/>
    <w:uiPriority w:val="99"/>
    <w:semiHidden/>
    <w:unhideWhenUsed/>
    <w:rsid w:val="006E7C64"/>
    <w:rPr>
      <w:b/>
      <w:bCs/>
    </w:rPr>
  </w:style>
  <w:style w:type="character" w:customStyle="1" w:styleId="CommentSubjectChar">
    <w:name w:val="Comment Subject Char"/>
    <w:link w:val="CommentSubject"/>
    <w:uiPriority w:val="99"/>
    <w:semiHidden/>
    <w:rsid w:val="006E7C64"/>
    <w:rPr>
      <w:rFonts w:ascii="Garamond" w:hAnsi="Garamond" w:cs="Calibri"/>
      <w:b/>
      <w:bCs/>
      <w:lang w:val="en-GB" w:eastAsia="da-DK" w:bidi="ar-SA"/>
    </w:rPr>
  </w:style>
  <w:style w:type="table" w:customStyle="1" w:styleId="TableGrid3">
    <w:name w:val="Table Grid3"/>
    <w:basedOn w:val="TableNormal"/>
    <w:next w:val="TableGrid"/>
    <w:uiPriority w:val="59"/>
    <w:rsid w:val="00520310"/>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uiPriority w:val="1"/>
    <w:qFormat/>
    <w:rsid w:val="00A830B1"/>
    <w:rPr>
      <w:rFonts w:ascii="Calibri" w:eastAsia="Calibri" w:hAnsi="Calibri"/>
      <w:sz w:val="22"/>
      <w:szCs w:val="22"/>
      <w:lang w:val="da-DK"/>
    </w:rPr>
  </w:style>
  <w:style w:type="paragraph" w:customStyle="1" w:styleId="MediumList2-Accent21">
    <w:name w:val="Medium List 2 - Accent 21"/>
    <w:hidden/>
    <w:uiPriority w:val="99"/>
    <w:semiHidden/>
    <w:rsid w:val="004B4282"/>
    <w:rPr>
      <w:rFonts w:ascii="Garamond" w:hAnsi="Garamond" w:cs="Calibri"/>
      <w:sz w:val="24"/>
      <w:szCs w:val="26"/>
      <w:lang w:val="en-GB" w:eastAsia="da-DK"/>
    </w:rPr>
  </w:style>
  <w:style w:type="paragraph" w:styleId="DocumentMap">
    <w:name w:val="Document Map"/>
    <w:basedOn w:val="Normal"/>
    <w:link w:val="DocumentMapChar"/>
    <w:uiPriority w:val="99"/>
    <w:semiHidden/>
    <w:unhideWhenUsed/>
    <w:rsid w:val="003D5DF7"/>
    <w:rPr>
      <w:rFonts w:ascii="Lucida Grande" w:hAnsi="Lucida Grande"/>
      <w:szCs w:val="24"/>
    </w:rPr>
  </w:style>
  <w:style w:type="character" w:customStyle="1" w:styleId="DocumentMapChar">
    <w:name w:val="Document Map Char"/>
    <w:link w:val="DocumentMap"/>
    <w:uiPriority w:val="99"/>
    <w:semiHidden/>
    <w:rsid w:val="003D5DF7"/>
    <w:rPr>
      <w:rFonts w:ascii="Lucida Grande" w:hAnsi="Lucida Grande" w:cs="Calibri"/>
      <w:sz w:val="24"/>
      <w:szCs w:val="24"/>
      <w:lang w:val="en-GB" w:eastAsia="da-DK" w:bidi="ar-SA"/>
    </w:rPr>
  </w:style>
  <w:style w:type="character" w:customStyle="1" w:styleId="MediumGrid1-Accent2Char">
    <w:name w:val="Medium Grid 1 - Accent 2 Char"/>
    <w:link w:val="MediumGrid1-Accent21"/>
    <w:uiPriority w:val="34"/>
    <w:rsid w:val="00222BE2"/>
    <w:rPr>
      <w:rFonts w:ascii="Garamond" w:hAnsi="Garamond" w:cs="Calibri"/>
      <w:sz w:val="24"/>
      <w:szCs w:val="26"/>
      <w:lang w:val="en-GB" w:eastAsia="da-DK" w:bidi="ar-SA"/>
    </w:rPr>
  </w:style>
  <w:style w:type="paragraph" w:customStyle="1" w:styleId="Listeafsnit1">
    <w:name w:val="Listeafsnit1"/>
    <w:basedOn w:val="Normal"/>
    <w:rsid w:val="00BD158D"/>
    <w:pPr>
      <w:ind w:left="720"/>
    </w:pPr>
    <w:rPr>
      <w:rFonts w:eastAsia="SimSun" w:cs="Garamond"/>
      <w:sz w:val="26"/>
      <w:lang w:eastAsia="en-US"/>
    </w:rPr>
  </w:style>
  <w:style w:type="character" w:customStyle="1" w:styleId="PlainTextChar">
    <w:name w:val="Plain Text Char"/>
    <w:link w:val="PlainText"/>
    <w:uiPriority w:val="99"/>
    <w:rsid w:val="00B678CE"/>
    <w:rPr>
      <w:rFonts w:ascii="Courier New" w:hAnsi="Courier New" w:cs="Courier New"/>
      <w:lang w:val="en-GB" w:eastAsia="da-DK" w:bidi="ar-SA"/>
    </w:rPr>
  </w:style>
  <w:style w:type="paragraph" w:customStyle="1" w:styleId="AppelnotedebasdepageCharCharCharCharCharCharChar">
    <w:name w:val="Appel note de bas de page Char Char Char Char Char Char Char"/>
    <w:basedOn w:val="Normal"/>
    <w:link w:val="FootnoteReference"/>
    <w:uiPriority w:val="99"/>
    <w:rsid w:val="006C68F4"/>
    <w:pPr>
      <w:jc w:val="both"/>
    </w:pPr>
    <w:rPr>
      <w:rFonts w:ascii="Times New Roman" w:hAnsi="Times New Roman" w:cs="Times New Roman"/>
      <w:sz w:val="20"/>
      <w:szCs w:val="20"/>
      <w:vertAlign w:val="superscript"/>
      <w:lang w:eastAsia="x-none"/>
    </w:rPr>
  </w:style>
  <w:style w:type="character" w:customStyle="1" w:styleId="hps">
    <w:name w:val="hps"/>
    <w:basedOn w:val="DefaultParagraphFont"/>
    <w:rsid w:val="00CB35E8"/>
  </w:style>
  <w:style w:type="paragraph" w:styleId="EndnoteText">
    <w:name w:val="endnote text"/>
    <w:basedOn w:val="Normal"/>
    <w:link w:val="EndnoteTextChar"/>
    <w:uiPriority w:val="99"/>
    <w:semiHidden/>
    <w:unhideWhenUsed/>
    <w:rsid w:val="00737015"/>
    <w:rPr>
      <w:sz w:val="20"/>
      <w:szCs w:val="20"/>
    </w:rPr>
  </w:style>
  <w:style w:type="character" w:customStyle="1" w:styleId="EndnoteTextChar">
    <w:name w:val="Endnote Text Char"/>
    <w:link w:val="EndnoteText"/>
    <w:uiPriority w:val="99"/>
    <w:semiHidden/>
    <w:rsid w:val="00737015"/>
    <w:rPr>
      <w:rFonts w:ascii="Garamond" w:hAnsi="Garamond" w:cs="Calibri"/>
      <w:lang w:val="en-GB" w:eastAsia="da-DK" w:bidi="ar-SA"/>
    </w:rPr>
  </w:style>
  <w:style w:type="character" w:styleId="EndnoteReference">
    <w:name w:val="endnote reference"/>
    <w:uiPriority w:val="99"/>
    <w:semiHidden/>
    <w:unhideWhenUsed/>
    <w:rsid w:val="00737015"/>
    <w:rPr>
      <w:vertAlign w:val="superscript"/>
    </w:rPr>
  </w:style>
  <w:style w:type="character" w:customStyle="1" w:styleId="TitleChar">
    <w:name w:val="Title Char"/>
    <w:link w:val="Title"/>
    <w:uiPriority w:val="10"/>
    <w:rsid w:val="00EB292D"/>
    <w:rPr>
      <w:rFonts w:ascii="Garamond" w:hAnsi="Garamond" w:cs="Calibri"/>
      <w:b/>
      <w:sz w:val="36"/>
      <w:szCs w:val="36"/>
      <w:lang w:val="en-GB" w:eastAsia="da-DK" w:bidi="ar-SA"/>
    </w:rPr>
  </w:style>
  <w:style w:type="character" w:customStyle="1" w:styleId="SubtitleChar">
    <w:name w:val="Subtitle Char"/>
    <w:link w:val="Subtitle"/>
    <w:rsid w:val="00EB292D"/>
    <w:rPr>
      <w:rFonts w:ascii="Garamond" w:hAnsi="Garamond" w:cs="Calibri"/>
      <w:b/>
      <w:sz w:val="36"/>
      <w:szCs w:val="36"/>
      <w:lang w:val="en-GB" w:eastAsia="da-DK" w:bidi="ar-SA"/>
    </w:rPr>
  </w:style>
  <w:style w:type="character" w:customStyle="1" w:styleId="PlainTable51">
    <w:name w:val="Plain Table 51"/>
    <w:uiPriority w:val="31"/>
    <w:qFormat/>
    <w:rsid w:val="00EB292D"/>
    <w:rPr>
      <w:smallCaps/>
      <w:color w:val="C0504D"/>
      <w:u w:val="single"/>
    </w:rPr>
  </w:style>
  <w:style w:type="character" w:customStyle="1" w:styleId="TableGridLight1">
    <w:name w:val="Table Grid Light1"/>
    <w:uiPriority w:val="32"/>
    <w:qFormat/>
    <w:rsid w:val="00EB292D"/>
    <w:rPr>
      <w:b/>
      <w:bCs/>
      <w:smallCaps/>
      <w:color w:val="C0504D"/>
      <w:spacing w:val="5"/>
      <w:u w:val="single"/>
    </w:rPr>
  </w:style>
  <w:style w:type="character" w:customStyle="1" w:styleId="FooterChar">
    <w:name w:val="Footer Char"/>
    <w:link w:val="Footer"/>
    <w:uiPriority w:val="99"/>
    <w:rsid w:val="00F7147A"/>
    <w:rPr>
      <w:rFonts w:ascii="Garamond" w:hAnsi="Garamond" w:cs="Calibri"/>
      <w:sz w:val="24"/>
      <w:szCs w:val="26"/>
      <w:lang w:val="en-GB" w:eastAsia="da-DK" w:bidi="ar-SA"/>
    </w:rPr>
  </w:style>
  <w:style w:type="character" w:styleId="Strong">
    <w:name w:val="Strong"/>
    <w:uiPriority w:val="22"/>
    <w:qFormat/>
    <w:rsid w:val="00711ECD"/>
    <w:rPr>
      <w:b/>
      <w:bCs/>
    </w:rPr>
  </w:style>
  <w:style w:type="paragraph" w:customStyle="1" w:styleId="Normal1">
    <w:name w:val="Normal1"/>
    <w:rsid w:val="006922AD"/>
    <w:pPr>
      <w:spacing w:after="200" w:line="276" w:lineRule="auto"/>
    </w:pPr>
    <w:rPr>
      <w:rFonts w:ascii="Calibri" w:eastAsia="Calibri" w:hAnsi="Calibri" w:cs="Calibri"/>
      <w:color w:val="000000"/>
      <w:sz w:val="22"/>
      <w:lang w:eastAsia="ru-RU"/>
    </w:rPr>
  </w:style>
  <w:style w:type="paragraph" w:styleId="NormalWeb">
    <w:name w:val="Normal (Web)"/>
    <w:basedOn w:val="Normal"/>
    <w:uiPriority w:val="99"/>
    <w:unhideWhenUsed/>
    <w:rsid w:val="006922AD"/>
    <w:pPr>
      <w:spacing w:before="100" w:beforeAutospacing="1" w:after="100" w:afterAutospacing="1"/>
    </w:pPr>
    <w:rPr>
      <w:rFonts w:ascii="Times New Roman" w:hAnsi="Times New Roman" w:cs="Times New Roman"/>
      <w:szCs w:val="24"/>
      <w:lang w:val="ru-RU" w:eastAsia="ru-RU"/>
    </w:rPr>
  </w:style>
  <w:style w:type="paragraph" w:customStyle="1" w:styleId="Style11ptJustified">
    <w:name w:val="Style 11 pt Justified"/>
    <w:basedOn w:val="Normal"/>
    <w:rsid w:val="006922AD"/>
    <w:pPr>
      <w:jc w:val="both"/>
    </w:pPr>
    <w:rPr>
      <w:rFonts w:ascii="Calibri" w:hAnsi="Calibri" w:cs="Times New Roman"/>
      <w:szCs w:val="20"/>
    </w:rPr>
  </w:style>
  <w:style w:type="character" w:customStyle="1" w:styleId="Style11pt">
    <w:name w:val="Style 11 pt"/>
    <w:rsid w:val="006922AD"/>
    <w:rPr>
      <w:sz w:val="24"/>
    </w:rPr>
  </w:style>
  <w:style w:type="character" w:customStyle="1" w:styleId="apple-converted-space">
    <w:name w:val="apple-converted-space"/>
    <w:basedOn w:val="DefaultParagraphFont"/>
    <w:rsid w:val="005D0140"/>
  </w:style>
  <w:style w:type="character" w:styleId="Emphasis">
    <w:name w:val="Emphasis"/>
    <w:uiPriority w:val="20"/>
    <w:qFormat/>
    <w:rsid w:val="005F20BA"/>
    <w:rPr>
      <w:i/>
      <w:iCs/>
    </w:rPr>
  </w:style>
  <w:style w:type="paragraph" w:customStyle="1" w:styleId="BVIfnrChar">
    <w:name w:val="BVI fnr Char"/>
    <w:aliases w:val=" BVI fnr Car Car Char,BVI fnr Car Char, BVI fnr Car Car Car Car Char, BVI fnr Car Car Car Car Char Char Char"/>
    <w:basedOn w:val="Normal"/>
    <w:uiPriority w:val="99"/>
    <w:rsid w:val="008962E3"/>
    <w:pPr>
      <w:jc w:val="both"/>
    </w:pPr>
    <w:rPr>
      <w:rFonts w:ascii="Arial" w:eastAsia="Calibri" w:hAnsi="Arial" w:cs="Times New Roman"/>
      <w:sz w:val="18"/>
      <w:szCs w:val="22"/>
      <w:vertAlign w:val="superscript"/>
      <w:lang w:val="uk-UA" w:eastAsia="en-US"/>
    </w:rPr>
  </w:style>
  <w:style w:type="character" w:customStyle="1" w:styleId="1">
    <w:name w:val="Упомянуть1"/>
    <w:uiPriority w:val="99"/>
    <w:semiHidden/>
    <w:unhideWhenUsed/>
    <w:rsid w:val="00F11593"/>
    <w:rPr>
      <w:color w:val="2B579A"/>
      <w:shd w:val="clear" w:color="auto" w:fill="E6E6E6"/>
    </w:rPr>
  </w:style>
  <w:style w:type="paragraph" w:customStyle="1" w:styleId="ColorfulList-Accent11">
    <w:name w:val="Colorful List - Accent 11"/>
    <w:basedOn w:val="Normal"/>
    <w:uiPriority w:val="34"/>
    <w:qFormat/>
    <w:rsid w:val="00A929D9"/>
    <w:pPr>
      <w:ind w:left="708"/>
    </w:pPr>
  </w:style>
  <w:style w:type="paragraph" w:customStyle="1" w:styleId="xmsonormal">
    <w:name w:val="xmsonormal"/>
    <w:basedOn w:val="Normal"/>
    <w:rsid w:val="002771AB"/>
    <w:rPr>
      <w:rFonts w:ascii="Times New Roman" w:eastAsia="Calibri" w:hAnsi="Times New Roman" w:cs="Times New Roman"/>
      <w:szCs w:val="24"/>
      <w:lang w:val="uk-UA" w:eastAsia="uk-UA"/>
    </w:rPr>
  </w:style>
  <w:style w:type="paragraph" w:customStyle="1" w:styleId="xmsolistparagraph">
    <w:name w:val="xmsolistparagraph"/>
    <w:basedOn w:val="Normal"/>
    <w:rsid w:val="002771AB"/>
    <w:rPr>
      <w:rFonts w:ascii="Times New Roman" w:eastAsia="Calibri" w:hAnsi="Times New Roman" w:cs="Times New Roman"/>
      <w:szCs w:val="24"/>
      <w:lang w:val="uk-UA" w:eastAsia="uk-UA"/>
    </w:rPr>
  </w:style>
  <w:style w:type="paragraph" w:customStyle="1" w:styleId="ColorfulShading-Accent11">
    <w:name w:val="Colorful Shading - Accent 11"/>
    <w:hidden/>
    <w:uiPriority w:val="99"/>
    <w:semiHidden/>
    <w:rsid w:val="00720DEF"/>
    <w:rPr>
      <w:rFonts w:ascii="Garamond" w:hAnsi="Garamond" w:cs="Calibri"/>
      <w:sz w:val="24"/>
      <w:szCs w:val="26"/>
      <w:lang w:val="en-GB" w:eastAsia="da-DK"/>
    </w:rPr>
  </w:style>
  <w:style w:type="paragraph" w:customStyle="1" w:styleId="ColorfulList-Accent12">
    <w:name w:val="Colorful List - Accent 12"/>
    <w:basedOn w:val="Normal"/>
    <w:link w:val="ColorfulList-Accent1Char"/>
    <w:uiPriority w:val="34"/>
    <w:qFormat/>
    <w:rsid w:val="00AA3A0C"/>
    <w:pPr>
      <w:ind w:left="708"/>
    </w:pPr>
    <w:rPr>
      <w:rFonts w:cs="Times New Roman"/>
    </w:rPr>
  </w:style>
  <w:style w:type="character" w:customStyle="1" w:styleId="10">
    <w:name w:val="Неразрешенное упоминание1"/>
    <w:uiPriority w:val="99"/>
    <w:semiHidden/>
    <w:unhideWhenUsed/>
    <w:rsid w:val="00BF05B4"/>
    <w:rPr>
      <w:color w:val="808080"/>
      <w:shd w:val="clear" w:color="auto" w:fill="E6E6E6"/>
    </w:rPr>
  </w:style>
  <w:style w:type="paragraph" w:customStyle="1" w:styleId="Pa2">
    <w:name w:val="Pa2"/>
    <w:basedOn w:val="Normal"/>
    <w:uiPriority w:val="99"/>
    <w:rsid w:val="00D10469"/>
    <w:pPr>
      <w:autoSpaceDE w:val="0"/>
      <w:autoSpaceDN w:val="0"/>
      <w:spacing w:line="241" w:lineRule="atLeast"/>
    </w:pPr>
    <w:rPr>
      <w:rFonts w:ascii="GillSans" w:eastAsia="Calibri" w:hAnsi="GillSans" w:cs="Times New Roman"/>
      <w:szCs w:val="24"/>
      <w:lang w:val="uk-UA" w:eastAsia="uk-UA"/>
    </w:rPr>
  </w:style>
  <w:style w:type="character" w:customStyle="1" w:styleId="A6">
    <w:name w:val="A6"/>
    <w:uiPriority w:val="99"/>
    <w:rsid w:val="00D10469"/>
    <w:rPr>
      <w:rFonts w:ascii="GillSans" w:hAnsi="GillSans" w:hint="default"/>
      <w:color w:val="000000"/>
    </w:rPr>
  </w:style>
  <w:style w:type="character" w:customStyle="1" w:styleId="ColorfulList-Accent1Char">
    <w:name w:val="Colorful List - Accent 1 Char"/>
    <w:link w:val="ColorfulList-Accent12"/>
    <w:uiPriority w:val="34"/>
    <w:rsid w:val="0083279E"/>
    <w:rPr>
      <w:rFonts w:ascii="Garamond" w:hAnsi="Garamond" w:cs="Calibri"/>
      <w:sz w:val="24"/>
      <w:szCs w:val="26"/>
      <w:lang w:val="en-GB" w:eastAsia="da-DK"/>
    </w:rPr>
  </w:style>
  <w:style w:type="paragraph" w:styleId="ListParagraph">
    <w:name w:val="List Paragraph"/>
    <w:aliases w:val="List Paragraph (numbered (a)),Абзац списка1,Lapis Bulleted List,Bullets,List Paragraph1,List 100s,WB Para,Цветной список - Акцент 11,Bullet1"/>
    <w:basedOn w:val="Normal"/>
    <w:link w:val="ListParagraphChar"/>
    <w:uiPriority w:val="34"/>
    <w:qFormat/>
    <w:rsid w:val="003B1D0A"/>
    <w:pPr>
      <w:ind w:left="708"/>
    </w:pPr>
  </w:style>
  <w:style w:type="character" w:customStyle="1" w:styleId="gt-baf-word-clickable">
    <w:name w:val="gt-baf-word-clickable"/>
    <w:rsid w:val="00CE089F"/>
  </w:style>
  <w:style w:type="character" w:customStyle="1" w:styleId="FootnoteTextChar">
    <w:name w:val="Footnote Text Char"/>
    <w:aliases w:val="fodnotetekst Char,Fußnotentextf Char,Footnote Text Char Char Char,Geneva 9 Char,Font: Geneva 9 Char,Boston 10 Char,f Char,ft Char,ADB Char,single space Char,FOOTNOTES Char,fn Char,Footnote Text1 Char Char,Footnote Text2 Char,5_G Char"/>
    <w:locked/>
    <w:rsid w:val="0085244E"/>
    <w:rPr>
      <w:rFonts w:ascii="Garamond" w:hAnsi="Garamond"/>
      <w:lang w:eastAsia="da-DK"/>
    </w:rPr>
  </w:style>
  <w:style w:type="paragraph" w:styleId="Revision">
    <w:name w:val="Revision"/>
    <w:hidden/>
    <w:uiPriority w:val="99"/>
    <w:semiHidden/>
    <w:rsid w:val="00CC3903"/>
    <w:rPr>
      <w:rFonts w:ascii="Garamond" w:hAnsi="Garamond" w:cs="Calibri"/>
      <w:sz w:val="24"/>
      <w:szCs w:val="26"/>
      <w:lang w:val="en-GB" w:eastAsia="da-DK"/>
    </w:rPr>
  </w:style>
  <w:style w:type="character" w:customStyle="1" w:styleId="UnresolvedMention1">
    <w:name w:val="Unresolved Mention1"/>
    <w:uiPriority w:val="99"/>
    <w:semiHidden/>
    <w:unhideWhenUsed/>
    <w:rsid w:val="00D00921"/>
    <w:rPr>
      <w:color w:val="808080"/>
      <w:shd w:val="clear" w:color="auto" w:fill="E6E6E6"/>
    </w:rPr>
  </w:style>
  <w:style w:type="character" w:customStyle="1" w:styleId="a">
    <w:name w:val="Текст сноски Знак"/>
    <w:aliases w:val="fodnotetekst Знак,Fußnotentextf Знак,Footnote Text Char Char Знак,Geneva 9 Знак,Font: Geneva 9 Знак,Boston 10 Знак,f Знак,ft Знак,ADB Знак,single space Знак,FOOTNOTES Знак,fn Знак,Footnote Text1 Char Знак,Footnote Text2 Знак,5_G Знак"/>
    <w:basedOn w:val="DefaultParagraphFont"/>
    <w:locked/>
    <w:rsid w:val="00AF309D"/>
    <w:rPr>
      <w:lang w:eastAsia="da-DK"/>
    </w:rPr>
  </w:style>
  <w:style w:type="paragraph" w:customStyle="1" w:styleId="SingleTxtG">
    <w:name w:val="_ Single Txt_G"/>
    <w:basedOn w:val="ListParagraph"/>
    <w:link w:val="SingleTxtGChar"/>
    <w:qFormat/>
    <w:rsid w:val="00847E35"/>
    <w:pPr>
      <w:numPr>
        <w:numId w:val="6"/>
      </w:numPr>
      <w:tabs>
        <w:tab w:val="left" w:pos="1701"/>
      </w:tabs>
      <w:suppressAutoHyphens/>
      <w:spacing w:after="120" w:line="240" w:lineRule="atLeast"/>
      <w:ind w:left="1134" w:right="1126" w:firstLine="0"/>
      <w:jc w:val="both"/>
    </w:pPr>
    <w:rPr>
      <w:rFonts w:ascii="Times New Roman" w:hAnsi="Times New Roman" w:cs="Times New Roman"/>
      <w:sz w:val="20"/>
      <w:szCs w:val="20"/>
      <w:lang w:eastAsia="en-US"/>
    </w:rPr>
  </w:style>
  <w:style w:type="character" w:customStyle="1" w:styleId="SingleTxtGChar">
    <w:name w:val="_ Single Txt_G Char"/>
    <w:link w:val="SingleTxtG"/>
    <w:locked/>
    <w:rsid w:val="00847E35"/>
    <w:rPr>
      <w:lang w:val="en-GB"/>
    </w:rPr>
  </w:style>
  <w:style w:type="character" w:customStyle="1" w:styleId="UnresolvedMention2">
    <w:name w:val="Unresolved Mention2"/>
    <w:basedOn w:val="DefaultParagraphFont"/>
    <w:uiPriority w:val="99"/>
    <w:semiHidden/>
    <w:unhideWhenUsed/>
    <w:rsid w:val="008208E4"/>
    <w:rPr>
      <w:color w:val="605E5C"/>
      <w:shd w:val="clear" w:color="auto" w:fill="E1DFDD"/>
    </w:rPr>
  </w:style>
  <w:style w:type="paragraph" w:customStyle="1" w:styleId="COVID-19-paragraphtext">
    <w:name w:val="COVID-19 - paragraph text"/>
    <w:basedOn w:val="NormalWeb"/>
    <w:link w:val="COVID-19-paragraphtextChar"/>
    <w:qFormat/>
    <w:rsid w:val="00691D0A"/>
    <w:pPr>
      <w:numPr>
        <w:numId w:val="9"/>
      </w:numPr>
      <w:spacing w:before="60" w:beforeAutospacing="0" w:after="60" w:afterAutospacing="0"/>
      <w:ind w:left="1134"/>
      <w:jc w:val="both"/>
    </w:pPr>
    <w:rPr>
      <w:rFonts w:asciiTheme="minorHAnsi" w:hAnsiTheme="minorHAnsi"/>
      <w:sz w:val="20"/>
      <w:szCs w:val="20"/>
      <w:lang w:val="en-GB" w:eastAsia="en-IE"/>
    </w:rPr>
  </w:style>
  <w:style w:type="character" w:customStyle="1" w:styleId="COVID-19-paragraphtextChar">
    <w:name w:val="COVID-19 - paragraph text Char"/>
    <w:basedOn w:val="DefaultParagraphFont"/>
    <w:link w:val="COVID-19-paragraphtext"/>
    <w:rsid w:val="00691D0A"/>
    <w:rPr>
      <w:rFonts w:asciiTheme="minorHAnsi" w:hAnsiTheme="minorHAnsi"/>
      <w:lang w:val="en-GB" w:eastAsia="en-IE"/>
    </w:rPr>
  </w:style>
  <w:style w:type="character" w:customStyle="1" w:styleId="UnresolvedMention3">
    <w:name w:val="Unresolved Mention3"/>
    <w:basedOn w:val="DefaultParagraphFont"/>
    <w:uiPriority w:val="99"/>
    <w:semiHidden/>
    <w:unhideWhenUsed/>
    <w:rsid w:val="00287512"/>
    <w:rPr>
      <w:color w:val="605E5C"/>
      <w:shd w:val="clear" w:color="auto" w:fill="E1DFDD"/>
    </w:rPr>
  </w:style>
  <w:style w:type="character" w:customStyle="1" w:styleId="tlid-translation">
    <w:name w:val="tlid-translation"/>
    <w:basedOn w:val="DefaultParagraphFont"/>
    <w:rsid w:val="009654B2"/>
  </w:style>
  <w:style w:type="character" w:customStyle="1" w:styleId="jlqj4b">
    <w:name w:val="jlqj4b"/>
    <w:basedOn w:val="DefaultParagraphFont"/>
    <w:rsid w:val="007B06CE"/>
  </w:style>
  <w:style w:type="character" w:customStyle="1" w:styleId="ListParagraphChar">
    <w:name w:val="List Paragraph Char"/>
    <w:aliases w:val="List Paragraph (numbered (a)) Char,Абзац списка1 Char,Lapis Bulleted List Char,Bullets Char,List Paragraph1 Char,List 100s Char,WB Para Char,Цветной список - Акцент 11 Char,Bullet1 Char"/>
    <w:basedOn w:val="DefaultParagraphFont"/>
    <w:link w:val="ListParagraph"/>
    <w:uiPriority w:val="34"/>
    <w:locked/>
    <w:rsid w:val="007B06CE"/>
    <w:rPr>
      <w:rFonts w:ascii="Garamond" w:hAnsi="Garamond" w:cs="Calibri"/>
      <w:sz w:val="24"/>
      <w:szCs w:val="26"/>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8575">
      <w:bodyDiv w:val="1"/>
      <w:marLeft w:val="0"/>
      <w:marRight w:val="0"/>
      <w:marTop w:val="0"/>
      <w:marBottom w:val="0"/>
      <w:divBdr>
        <w:top w:val="none" w:sz="0" w:space="0" w:color="auto"/>
        <w:left w:val="none" w:sz="0" w:space="0" w:color="auto"/>
        <w:bottom w:val="none" w:sz="0" w:space="0" w:color="auto"/>
        <w:right w:val="none" w:sz="0" w:space="0" w:color="auto"/>
      </w:divBdr>
    </w:div>
    <w:div w:id="14040787">
      <w:bodyDiv w:val="1"/>
      <w:marLeft w:val="0"/>
      <w:marRight w:val="0"/>
      <w:marTop w:val="0"/>
      <w:marBottom w:val="0"/>
      <w:divBdr>
        <w:top w:val="none" w:sz="0" w:space="0" w:color="auto"/>
        <w:left w:val="none" w:sz="0" w:space="0" w:color="auto"/>
        <w:bottom w:val="none" w:sz="0" w:space="0" w:color="auto"/>
        <w:right w:val="none" w:sz="0" w:space="0" w:color="auto"/>
      </w:divBdr>
    </w:div>
    <w:div w:id="65148471">
      <w:bodyDiv w:val="1"/>
      <w:marLeft w:val="0"/>
      <w:marRight w:val="0"/>
      <w:marTop w:val="0"/>
      <w:marBottom w:val="0"/>
      <w:divBdr>
        <w:top w:val="none" w:sz="0" w:space="0" w:color="auto"/>
        <w:left w:val="none" w:sz="0" w:space="0" w:color="auto"/>
        <w:bottom w:val="none" w:sz="0" w:space="0" w:color="auto"/>
        <w:right w:val="none" w:sz="0" w:space="0" w:color="auto"/>
      </w:divBdr>
    </w:div>
    <w:div w:id="68232540">
      <w:bodyDiv w:val="1"/>
      <w:marLeft w:val="0"/>
      <w:marRight w:val="0"/>
      <w:marTop w:val="0"/>
      <w:marBottom w:val="0"/>
      <w:divBdr>
        <w:top w:val="none" w:sz="0" w:space="0" w:color="auto"/>
        <w:left w:val="none" w:sz="0" w:space="0" w:color="auto"/>
        <w:bottom w:val="none" w:sz="0" w:space="0" w:color="auto"/>
        <w:right w:val="none" w:sz="0" w:space="0" w:color="auto"/>
      </w:divBdr>
      <w:divsChild>
        <w:div w:id="483157021">
          <w:marLeft w:val="360"/>
          <w:marRight w:val="0"/>
          <w:marTop w:val="200"/>
          <w:marBottom w:val="0"/>
          <w:divBdr>
            <w:top w:val="none" w:sz="0" w:space="0" w:color="auto"/>
            <w:left w:val="none" w:sz="0" w:space="0" w:color="auto"/>
            <w:bottom w:val="none" w:sz="0" w:space="0" w:color="auto"/>
            <w:right w:val="none" w:sz="0" w:space="0" w:color="auto"/>
          </w:divBdr>
        </w:div>
        <w:div w:id="775559062">
          <w:marLeft w:val="360"/>
          <w:marRight w:val="0"/>
          <w:marTop w:val="200"/>
          <w:marBottom w:val="0"/>
          <w:divBdr>
            <w:top w:val="none" w:sz="0" w:space="0" w:color="auto"/>
            <w:left w:val="none" w:sz="0" w:space="0" w:color="auto"/>
            <w:bottom w:val="none" w:sz="0" w:space="0" w:color="auto"/>
            <w:right w:val="none" w:sz="0" w:space="0" w:color="auto"/>
          </w:divBdr>
        </w:div>
        <w:div w:id="1263145578">
          <w:marLeft w:val="360"/>
          <w:marRight w:val="0"/>
          <w:marTop w:val="200"/>
          <w:marBottom w:val="0"/>
          <w:divBdr>
            <w:top w:val="none" w:sz="0" w:space="0" w:color="auto"/>
            <w:left w:val="none" w:sz="0" w:space="0" w:color="auto"/>
            <w:bottom w:val="none" w:sz="0" w:space="0" w:color="auto"/>
            <w:right w:val="none" w:sz="0" w:space="0" w:color="auto"/>
          </w:divBdr>
        </w:div>
        <w:div w:id="1757245806">
          <w:marLeft w:val="360"/>
          <w:marRight w:val="0"/>
          <w:marTop w:val="200"/>
          <w:marBottom w:val="0"/>
          <w:divBdr>
            <w:top w:val="none" w:sz="0" w:space="0" w:color="auto"/>
            <w:left w:val="none" w:sz="0" w:space="0" w:color="auto"/>
            <w:bottom w:val="none" w:sz="0" w:space="0" w:color="auto"/>
            <w:right w:val="none" w:sz="0" w:space="0" w:color="auto"/>
          </w:divBdr>
        </w:div>
      </w:divsChild>
    </w:div>
    <w:div w:id="70852861">
      <w:bodyDiv w:val="1"/>
      <w:marLeft w:val="0"/>
      <w:marRight w:val="0"/>
      <w:marTop w:val="0"/>
      <w:marBottom w:val="0"/>
      <w:divBdr>
        <w:top w:val="none" w:sz="0" w:space="0" w:color="auto"/>
        <w:left w:val="none" w:sz="0" w:space="0" w:color="auto"/>
        <w:bottom w:val="none" w:sz="0" w:space="0" w:color="auto"/>
        <w:right w:val="none" w:sz="0" w:space="0" w:color="auto"/>
      </w:divBdr>
    </w:div>
    <w:div w:id="74788925">
      <w:bodyDiv w:val="1"/>
      <w:marLeft w:val="0"/>
      <w:marRight w:val="0"/>
      <w:marTop w:val="0"/>
      <w:marBottom w:val="0"/>
      <w:divBdr>
        <w:top w:val="none" w:sz="0" w:space="0" w:color="auto"/>
        <w:left w:val="none" w:sz="0" w:space="0" w:color="auto"/>
        <w:bottom w:val="none" w:sz="0" w:space="0" w:color="auto"/>
        <w:right w:val="none" w:sz="0" w:space="0" w:color="auto"/>
      </w:divBdr>
    </w:div>
    <w:div w:id="85930534">
      <w:bodyDiv w:val="1"/>
      <w:marLeft w:val="0"/>
      <w:marRight w:val="0"/>
      <w:marTop w:val="0"/>
      <w:marBottom w:val="0"/>
      <w:divBdr>
        <w:top w:val="none" w:sz="0" w:space="0" w:color="auto"/>
        <w:left w:val="none" w:sz="0" w:space="0" w:color="auto"/>
        <w:bottom w:val="none" w:sz="0" w:space="0" w:color="auto"/>
        <w:right w:val="none" w:sz="0" w:space="0" w:color="auto"/>
      </w:divBdr>
      <w:divsChild>
        <w:div w:id="676225805">
          <w:marLeft w:val="1166"/>
          <w:marRight w:val="0"/>
          <w:marTop w:val="0"/>
          <w:marBottom w:val="0"/>
          <w:divBdr>
            <w:top w:val="none" w:sz="0" w:space="0" w:color="auto"/>
            <w:left w:val="none" w:sz="0" w:space="0" w:color="auto"/>
            <w:bottom w:val="none" w:sz="0" w:space="0" w:color="auto"/>
            <w:right w:val="none" w:sz="0" w:space="0" w:color="auto"/>
          </w:divBdr>
        </w:div>
        <w:div w:id="1233002082">
          <w:marLeft w:val="1166"/>
          <w:marRight w:val="0"/>
          <w:marTop w:val="0"/>
          <w:marBottom w:val="0"/>
          <w:divBdr>
            <w:top w:val="none" w:sz="0" w:space="0" w:color="auto"/>
            <w:left w:val="none" w:sz="0" w:space="0" w:color="auto"/>
            <w:bottom w:val="none" w:sz="0" w:space="0" w:color="auto"/>
            <w:right w:val="none" w:sz="0" w:space="0" w:color="auto"/>
          </w:divBdr>
        </w:div>
        <w:div w:id="1564372368">
          <w:marLeft w:val="1166"/>
          <w:marRight w:val="0"/>
          <w:marTop w:val="0"/>
          <w:marBottom w:val="0"/>
          <w:divBdr>
            <w:top w:val="none" w:sz="0" w:space="0" w:color="auto"/>
            <w:left w:val="none" w:sz="0" w:space="0" w:color="auto"/>
            <w:bottom w:val="none" w:sz="0" w:space="0" w:color="auto"/>
            <w:right w:val="none" w:sz="0" w:space="0" w:color="auto"/>
          </w:divBdr>
        </w:div>
        <w:div w:id="2098136975">
          <w:marLeft w:val="547"/>
          <w:marRight w:val="0"/>
          <w:marTop w:val="0"/>
          <w:marBottom w:val="0"/>
          <w:divBdr>
            <w:top w:val="none" w:sz="0" w:space="0" w:color="auto"/>
            <w:left w:val="none" w:sz="0" w:space="0" w:color="auto"/>
            <w:bottom w:val="none" w:sz="0" w:space="0" w:color="auto"/>
            <w:right w:val="none" w:sz="0" w:space="0" w:color="auto"/>
          </w:divBdr>
        </w:div>
      </w:divsChild>
    </w:div>
    <w:div w:id="102964028">
      <w:bodyDiv w:val="1"/>
      <w:marLeft w:val="0"/>
      <w:marRight w:val="0"/>
      <w:marTop w:val="0"/>
      <w:marBottom w:val="0"/>
      <w:divBdr>
        <w:top w:val="none" w:sz="0" w:space="0" w:color="auto"/>
        <w:left w:val="none" w:sz="0" w:space="0" w:color="auto"/>
        <w:bottom w:val="none" w:sz="0" w:space="0" w:color="auto"/>
        <w:right w:val="none" w:sz="0" w:space="0" w:color="auto"/>
      </w:divBdr>
    </w:div>
    <w:div w:id="143470304">
      <w:bodyDiv w:val="1"/>
      <w:marLeft w:val="0"/>
      <w:marRight w:val="0"/>
      <w:marTop w:val="0"/>
      <w:marBottom w:val="0"/>
      <w:divBdr>
        <w:top w:val="none" w:sz="0" w:space="0" w:color="auto"/>
        <w:left w:val="none" w:sz="0" w:space="0" w:color="auto"/>
        <w:bottom w:val="none" w:sz="0" w:space="0" w:color="auto"/>
        <w:right w:val="none" w:sz="0" w:space="0" w:color="auto"/>
      </w:divBdr>
    </w:div>
    <w:div w:id="155650213">
      <w:bodyDiv w:val="1"/>
      <w:marLeft w:val="0"/>
      <w:marRight w:val="0"/>
      <w:marTop w:val="0"/>
      <w:marBottom w:val="0"/>
      <w:divBdr>
        <w:top w:val="none" w:sz="0" w:space="0" w:color="auto"/>
        <w:left w:val="none" w:sz="0" w:space="0" w:color="auto"/>
        <w:bottom w:val="none" w:sz="0" w:space="0" w:color="auto"/>
        <w:right w:val="none" w:sz="0" w:space="0" w:color="auto"/>
      </w:divBdr>
    </w:div>
    <w:div w:id="170679272">
      <w:bodyDiv w:val="1"/>
      <w:marLeft w:val="0"/>
      <w:marRight w:val="0"/>
      <w:marTop w:val="0"/>
      <w:marBottom w:val="0"/>
      <w:divBdr>
        <w:top w:val="none" w:sz="0" w:space="0" w:color="auto"/>
        <w:left w:val="none" w:sz="0" w:space="0" w:color="auto"/>
        <w:bottom w:val="none" w:sz="0" w:space="0" w:color="auto"/>
        <w:right w:val="none" w:sz="0" w:space="0" w:color="auto"/>
      </w:divBdr>
    </w:div>
    <w:div w:id="195390516">
      <w:bodyDiv w:val="1"/>
      <w:marLeft w:val="0"/>
      <w:marRight w:val="0"/>
      <w:marTop w:val="0"/>
      <w:marBottom w:val="0"/>
      <w:divBdr>
        <w:top w:val="none" w:sz="0" w:space="0" w:color="auto"/>
        <w:left w:val="none" w:sz="0" w:space="0" w:color="auto"/>
        <w:bottom w:val="none" w:sz="0" w:space="0" w:color="auto"/>
        <w:right w:val="none" w:sz="0" w:space="0" w:color="auto"/>
      </w:divBdr>
    </w:div>
    <w:div w:id="227687638">
      <w:bodyDiv w:val="1"/>
      <w:marLeft w:val="0"/>
      <w:marRight w:val="0"/>
      <w:marTop w:val="0"/>
      <w:marBottom w:val="0"/>
      <w:divBdr>
        <w:top w:val="none" w:sz="0" w:space="0" w:color="auto"/>
        <w:left w:val="none" w:sz="0" w:space="0" w:color="auto"/>
        <w:bottom w:val="none" w:sz="0" w:space="0" w:color="auto"/>
        <w:right w:val="none" w:sz="0" w:space="0" w:color="auto"/>
      </w:divBdr>
    </w:div>
    <w:div w:id="293946908">
      <w:bodyDiv w:val="1"/>
      <w:marLeft w:val="0"/>
      <w:marRight w:val="0"/>
      <w:marTop w:val="0"/>
      <w:marBottom w:val="0"/>
      <w:divBdr>
        <w:top w:val="none" w:sz="0" w:space="0" w:color="auto"/>
        <w:left w:val="none" w:sz="0" w:space="0" w:color="auto"/>
        <w:bottom w:val="none" w:sz="0" w:space="0" w:color="auto"/>
        <w:right w:val="none" w:sz="0" w:space="0" w:color="auto"/>
      </w:divBdr>
      <w:divsChild>
        <w:div w:id="5061649">
          <w:marLeft w:val="547"/>
          <w:marRight w:val="0"/>
          <w:marTop w:val="106"/>
          <w:marBottom w:val="120"/>
          <w:divBdr>
            <w:top w:val="none" w:sz="0" w:space="0" w:color="auto"/>
            <w:left w:val="none" w:sz="0" w:space="0" w:color="auto"/>
            <w:bottom w:val="none" w:sz="0" w:space="0" w:color="auto"/>
            <w:right w:val="none" w:sz="0" w:space="0" w:color="auto"/>
          </w:divBdr>
        </w:div>
        <w:div w:id="599876359">
          <w:marLeft w:val="547"/>
          <w:marRight w:val="0"/>
          <w:marTop w:val="106"/>
          <w:marBottom w:val="120"/>
          <w:divBdr>
            <w:top w:val="none" w:sz="0" w:space="0" w:color="auto"/>
            <w:left w:val="none" w:sz="0" w:space="0" w:color="auto"/>
            <w:bottom w:val="none" w:sz="0" w:space="0" w:color="auto"/>
            <w:right w:val="none" w:sz="0" w:space="0" w:color="auto"/>
          </w:divBdr>
        </w:div>
        <w:div w:id="1971474024">
          <w:marLeft w:val="547"/>
          <w:marRight w:val="0"/>
          <w:marTop w:val="106"/>
          <w:marBottom w:val="120"/>
          <w:divBdr>
            <w:top w:val="none" w:sz="0" w:space="0" w:color="auto"/>
            <w:left w:val="none" w:sz="0" w:space="0" w:color="auto"/>
            <w:bottom w:val="none" w:sz="0" w:space="0" w:color="auto"/>
            <w:right w:val="none" w:sz="0" w:space="0" w:color="auto"/>
          </w:divBdr>
        </w:div>
      </w:divsChild>
    </w:div>
    <w:div w:id="294257828">
      <w:bodyDiv w:val="1"/>
      <w:marLeft w:val="0"/>
      <w:marRight w:val="0"/>
      <w:marTop w:val="0"/>
      <w:marBottom w:val="0"/>
      <w:divBdr>
        <w:top w:val="none" w:sz="0" w:space="0" w:color="auto"/>
        <w:left w:val="none" w:sz="0" w:space="0" w:color="auto"/>
        <w:bottom w:val="none" w:sz="0" w:space="0" w:color="auto"/>
        <w:right w:val="none" w:sz="0" w:space="0" w:color="auto"/>
      </w:divBdr>
    </w:div>
    <w:div w:id="318078914">
      <w:bodyDiv w:val="1"/>
      <w:marLeft w:val="0"/>
      <w:marRight w:val="0"/>
      <w:marTop w:val="0"/>
      <w:marBottom w:val="0"/>
      <w:divBdr>
        <w:top w:val="none" w:sz="0" w:space="0" w:color="auto"/>
        <w:left w:val="none" w:sz="0" w:space="0" w:color="auto"/>
        <w:bottom w:val="none" w:sz="0" w:space="0" w:color="auto"/>
        <w:right w:val="none" w:sz="0" w:space="0" w:color="auto"/>
      </w:divBdr>
    </w:div>
    <w:div w:id="326640173">
      <w:bodyDiv w:val="1"/>
      <w:marLeft w:val="0"/>
      <w:marRight w:val="0"/>
      <w:marTop w:val="0"/>
      <w:marBottom w:val="0"/>
      <w:divBdr>
        <w:top w:val="none" w:sz="0" w:space="0" w:color="auto"/>
        <w:left w:val="none" w:sz="0" w:space="0" w:color="auto"/>
        <w:bottom w:val="none" w:sz="0" w:space="0" w:color="auto"/>
        <w:right w:val="none" w:sz="0" w:space="0" w:color="auto"/>
      </w:divBdr>
    </w:div>
    <w:div w:id="331681755">
      <w:bodyDiv w:val="1"/>
      <w:marLeft w:val="0"/>
      <w:marRight w:val="0"/>
      <w:marTop w:val="0"/>
      <w:marBottom w:val="0"/>
      <w:divBdr>
        <w:top w:val="none" w:sz="0" w:space="0" w:color="auto"/>
        <w:left w:val="none" w:sz="0" w:space="0" w:color="auto"/>
        <w:bottom w:val="none" w:sz="0" w:space="0" w:color="auto"/>
        <w:right w:val="none" w:sz="0" w:space="0" w:color="auto"/>
      </w:divBdr>
    </w:div>
    <w:div w:id="359824699">
      <w:bodyDiv w:val="1"/>
      <w:marLeft w:val="0"/>
      <w:marRight w:val="0"/>
      <w:marTop w:val="0"/>
      <w:marBottom w:val="0"/>
      <w:divBdr>
        <w:top w:val="none" w:sz="0" w:space="0" w:color="auto"/>
        <w:left w:val="none" w:sz="0" w:space="0" w:color="auto"/>
        <w:bottom w:val="none" w:sz="0" w:space="0" w:color="auto"/>
        <w:right w:val="none" w:sz="0" w:space="0" w:color="auto"/>
      </w:divBdr>
    </w:div>
    <w:div w:id="394862848">
      <w:bodyDiv w:val="1"/>
      <w:marLeft w:val="0"/>
      <w:marRight w:val="0"/>
      <w:marTop w:val="0"/>
      <w:marBottom w:val="0"/>
      <w:divBdr>
        <w:top w:val="none" w:sz="0" w:space="0" w:color="auto"/>
        <w:left w:val="none" w:sz="0" w:space="0" w:color="auto"/>
        <w:bottom w:val="none" w:sz="0" w:space="0" w:color="auto"/>
        <w:right w:val="none" w:sz="0" w:space="0" w:color="auto"/>
      </w:divBdr>
    </w:div>
    <w:div w:id="408502674">
      <w:bodyDiv w:val="1"/>
      <w:marLeft w:val="0"/>
      <w:marRight w:val="0"/>
      <w:marTop w:val="0"/>
      <w:marBottom w:val="0"/>
      <w:divBdr>
        <w:top w:val="none" w:sz="0" w:space="0" w:color="auto"/>
        <w:left w:val="none" w:sz="0" w:space="0" w:color="auto"/>
        <w:bottom w:val="none" w:sz="0" w:space="0" w:color="auto"/>
        <w:right w:val="none" w:sz="0" w:space="0" w:color="auto"/>
      </w:divBdr>
      <w:divsChild>
        <w:div w:id="1314329214">
          <w:marLeft w:val="0"/>
          <w:marRight w:val="0"/>
          <w:marTop w:val="0"/>
          <w:marBottom w:val="0"/>
          <w:divBdr>
            <w:top w:val="none" w:sz="0" w:space="0" w:color="auto"/>
            <w:left w:val="none" w:sz="0" w:space="0" w:color="auto"/>
            <w:bottom w:val="none" w:sz="0" w:space="0" w:color="auto"/>
            <w:right w:val="none" w:sz="0" w:space="0" w:color="auto"/>
          </w:divBdr>
        </w:div>
      </w:divsChild>
    </w:div>
    <w:div w:id="410667107">
      <w:bodyDiv w:val="1"/>
      <w:marLeft w:val="0"/>
      <w:marRight w:val="0"/>
      <w:marTop w:val="0"/>
      <w:marBottom w:val="0"/>
      <w:divBdr>
        <w:top w:val="none" w:sz="0" w:space="0" w:color="auto"/>
        <w:left w:val="none" w:sz="0" w:space="0" w:color="auto"/>
        <w:bottom w:val="none" w:sz="0" w:space="0" w:color="auto"/>
        <w:right w:val="none" w:sz="0" w:space="0" w:color="auto"/>
      </w:divBdr>
    </w:div>
    <w:div w:id="419103131">
      <w:bodyDiv w:val="1"/>
      <w:marLeft w:val="0"/>
      <w:marRight w:val="0"/>
      <w:marTop w:val="0"/>
      <w:marBottom w:val="0"/>
      <w:divBdr>
        <w:top w:val="none" w:sz="0" w:space="0" w:color="auto"/>
        <w:left w:val="none" w:sz="0" w:space="0" w:color="auto"/>
        <w:bottom w:val="none" w:sz="0" w:space="0" w:color="auto"/>
        <w:right w:val="none" w:sz="0" w:space="0" w:color="auto"/>
      </w:divBdr>
    </w:div>
    <w:div w:id="455176636">
      <w:bodyDiv w:val="1"/>
      <w:marLeft w:val="0"/>
      <w:marRight w:val="0"/>
      <w:marTop w:val="0"/>
      <w:marBottom w:val="0"/>
      <w:divBdr>
        <w:top w:val="none" w:sz="0" w:space="0" w:color="auto"/>
        <w:left w:val="none" w:sz="0" w:space="0" w:color="auto"/>
        <w:bottom w:val="none" w:sz="0" w:space="0" w:color="auto"/>
        <w:right w:val="none" w:sz="0" w:space="0" w:color="auto"/>
      </w:divBdr>
      <w:divsChild>
        <w:div w:id="1270428953">
          <w:marLeft w:val="547"/>
          <w:marRight w:val="0"/>
          <w:marTop w:val="0"/>
          <w:marBottom w:val="0"/>
          <w:divBdr>
            <w:top w:val="none" w:sz="0" w:space="0" w:color="auto"/>
            <w:left w:val="none" w:sz="0" w:space="0" w:color="auto"/>
            <w:bottom w:val="none" w:sz="0" w:space="0" w:color="auto"/>
            <w:right w:val="none" w:sz="0" w:space="0" w:color="auto"/>
          </w:divBdr>
        </w:div>
      </w:divsChild>
    </w:div>
    <w:div w:id="457843568">
      <w:bodyDiv w:val="1"/>
      <w:marLeft w:val="0"/>
      <w:marRight w:val="0"/>
      <w:marTop w:val="0"/>
      <w:marBottom w:val="0"/>
      <w:divBdr>
        <w:top w:val="none" w:sz="0" w:space="0" w:color="auto"/>
        <w:left w:val="none" w:sz="0" w:space="0" w:color="auto"/>
        <w:bottom w:val="none" w:sz="0" w:space="0" w:color="auto"/>
        <w:right w:val="none" w:sz="0" w:space="0" w:color="auto"/>
      </w:divBdr>
      <w:divsChild>
        <w:div w:id="315376923">
          <w:marLeft w:val="547"/>
          <w:marRight w:val="0"/>
          <w:marTop w:val="0"/>
          <w:marBottom w:val="0"/>
          <w:divBdr>
            <w:top w:val="none" w:sz="0" w:space="0" w:color="auto"/>
            <w:left w:val="none" w:sz="0" w:space="0" w:color="auto"/>
            <w:bottom w:val="none" w:sz="0" w:space="0" w:color="auto"/>
            <w:right w:val="none" w:sz="0" w:space="0" w:color="auto"/>
          </w:divBdr>
        </w:div>
        <w:div w:id="420372730">
          <w:marLeft w:val="1166"/>
          <w:marRight w:val="0"/>
          <w:marTop w:val="0"/>
          <w:marBottom w:val="0"/>
          <w:divBdr>
            <w:top w:val="none" w:sz="0" w:space="0" w:color="auto"/>
            <w:left w:val="none" w:sz="0" w:space="0" w:color="auto"/>
            <w:bottom w:val="none" w:sz="0" w:space="0" w:color="auto"/>
            <w:right w:val="none" w:sz="0" w:space="0" w:color="auto"/>
          </w:divBdr>
        </w:div>
        <w:div w:id="715470522">
          <w:marLeft w:val="547"/>
          <w:marRight w:val="0"/>
          <w:marTop w:val="0"/>
          <w:marBottom w:val="0"/>
          <w:divBdr>
            <w:top w:val="none" w:sz="0" w:space="0" w:color="auto"/>
            <w:left w:val="none" w:sz="0" w:space="0" w:color="auto"/>
            <w:bottom w:val="none" w:sz="0" w:space="0" w:color="auto"/>
            <w:right w:val="none" w:sz="0" w:space="0" w:color="auto"/>
          </w:divBdr>
        </w:div>
        <w:div w:id="878321701">
          <w:marLeft w:val="1166"/>
          <w:marRight w:val="0"/>
          <w:marTop w:val="0"/>
          <w:marBottom w:val="0"/>
          <w:divBdr>
            <w:top w:val="none" w:sz="0" w:space="0" w:color="auto"/>
            <w:left w:val="none" w:sz="0" w:space="0" w:color="auto"/>
            <w:bottom w:val="none" w:sz="0" w:space="0" w:color="auto"/>
            <w:right w:val="none" w:sz="0" w:space="0" w:color="auto"/>
          </w:divBdr>
        </w:div>
        <w:div w:id="891581509">
          <w:marLeft w:val="1166"/>
          <w:marRight w:val="0"/>
          <w:marTop w:val="0"/>
          <w:marBottom w:val="0"/>
          <w:divBdr>
            <w:top w:val="none" w:sz="0" w:space="0" w:color="auto"/>
            <w:left w:val="none" w:sz="0" w:space="0" w:color="auto"/>
            <w:bottom w:val="none" w:sz="0" w:space="0" w:color="auto"/>
            <w:right w:val="none" w:sz="0" w:space="0" w:color="auto"/>
          </w:divBdr>
        </w:div>
        <w:div w:id="1801721942">
          <w:marLeft w:val="547"/>
          <w:marRight w:val="0"/>
          <w:marTop w:val="0"/>
          <w:marBottom w:val="0"/>
          <w:divBdr>
            <w:top w:val="none" w:sz="0" w:space="0" w:color="auto"/>
            <w:left w:val="none" w:sz="0" w:space="0" w:color="auto"/>
            <w:bottom w:val="none" w:sz="0" w:space="0" w:color="auto"/>
            <w:right w:val="none" w:sz="0" w:space="0" w:color="auto"/>
          </w:divBdr>
        </w:div>
        <w:div w:id="1861967467">
          <w:marLeft w:val="547"/>
          <w:marRight w:val="0"/>
          <w:marTop w:val="0"/>
          <w:marBottom w:val="0"/>
          <w:divBdr>
            <w:top w:val="none" w:sz="0" w:space="0" w:color="auto"/>
            <w:left w:val="none" w:sz="0" w:space="0" w:color="auto"/>
            <w:bottom w:val="none" w:sz="0" w:space="0" w:color="auto"/>
            <w:right w:val="none" w:sz="0" w:space="0" w:color="auto"/>
          </w:divBdr>
        </w:div>
      </w:divsChild>
    </w:div>
    <w:div w:id="474570508">
      <w:bodyDiv w:val="1"/>
      <w:marLeft w:val="0"/>
      <w:marRight w:val="0"/>
      <w:marTop w:val="0"/>
      <w:marBottom w:val="0"/>
      <w:divBdr>
        <w:top w:val="none" w:sz="0" w:space="0" w:color="auto"/>
        <w:left w:val="none" w:sz="0" w:space="0" w:color="auto"/>
        <w:bottom w:val="none" w:sz="0" w:space="0" w:color="auto"/>
        <w:right w:val="none" w:sz="0" w:space="0" w:color="auto"/>
      </w:divBdr>
    </w:div>
    <w:div w:id="497382282">
      <w:bodyDiv w:val="1"/>
      <w:marLeft w:val="0"/>
      <w:marRight w:val="0"/>
      <w:marTop w:val="0"/>
      <w:marBottom w:val="0"/>
      <w:divBdr>
        <w:top w:val="none" w:sz="0" w:space="0" w:color="auto"/>
        <w:left w:val="none" w:sz="0" w:space="0" w:color="auto"/>
        <w:bottom w:val="none" w:sz="0" w:space="0" w:color="auto"/>
        <w:right w:val="none" w:sz="0" w:space="0" w:color="auto"/>
      </w:divBdr>
    </w:div>
    <w:div w:id="510335702">
      <w:bodyDiv w:val="1"/>
      <w:marLeft w:val="0"/>
      <w:marRight w:val="0"/>
      <w:marTop w:val="0"/>
      <w:marBottom w:val="0"/>
      <w:divBdr>
        <w:top w:val="none" w:sz="0" w:space="0" w:color="auto"/>
        <w:left w:val="none" w:sz="0" w:space="0" w:color="auto"/>
        <w:bottom w:val="none" w:sz="0" w:space="0" w:color="auto"/>
        <w:right w:val="none" w:sz="0" w:space="0" w:color="auto"/>
      </w:divBdr>
    </w:div>
    <w:div w:id="523784819">
      <w:bodyDiv w:val="1"/>
      <w:marLeft w:val="0"/>
      <w:marRight w:val="0"/>
      <w:marTop w:val="0"/>
      <w:marBottom w:val="0"/>
      <w:divBdr>
        <w:top w:val="none" w:sz="0" w:space="0" w:color="auto"/>
        <w:left w:val="none" w:sz="0" w:space="0" w:color="auto"/>
        <w:bottom w:val="none" w:sz="0" w:space="0" w:color="auto"/>
        <w:right w:val="none" w:sz="0" w:space="0" w:color="auto"/>
      </w:divBdr>
    </w:div>
    <w:div w:id="531504650">
      <w:bodyDiv w:val="1"/>
      <w:marLeft w:val="0"/>
      <w:marRight w:val="0"/>
      <w:marTop w:val="0"/>
      <w:marBottom w:val="0"/>
      <w:divBdr>
        <w:top w:val="none" w:sz="0" w:space="0" w:color="auto"/>
        <w:left w:val="none" w:sz="0" w:space="0" w:color="auto"/>
        <w:bottom w:val="none" w:sz="0" w:space="0" w:color="auto"/>
        <w:right w:val="none" w:sz="0" w:space="0" w:color="auto"/>
      </w:divBdr>
    </w:div>
    <w:div w:id="542519353">
      <w:bodyDiv w:val="1"/>
      <w:marLeft w:val="0"/>
      <w:marRight w:val="0"/>
      <w:marTop w:val="0"/>
      <w:marBottom w:val="0"/>
      <w:divBdr>
        <w:top w:val="none" w:sz="0" w:space="0" w:color="auto"/>
        <w:left w:val="none" w:sz="0" w:space="0" w:color="auto"/>
        <w:bottom w:val="none" w:sz="0" w:space="0" w:color="auto"/>
        <w:right w:val="none" w:sz="0" w:space="0" w:color="auto"/>
      </w:divBdr>
    </w:div>
    <w:div w:id="555627727">
      <w:bodyDiv w:val="1"/>
      <w:marLeft w:val="0"/>
      <w:marRight w:val="0"/>
      <w:marTop w:val="0"/>
      <w:marBottom w:val="0"/>
      <w:divBdr>
        <w:top w:val="none" w:sz="0" w:space="0" w:color="auto"/>
        <w:left w:val="none" w:sz="0" w:space="0" w:color="auto"/>
        <w:bottom w:val="none" w:sz="0" w:space="0" w:color="auto"/>
        <w:right w:val="none" w:sz="0" w:space="0" w:color="auto"/>
      </w:divBdr>
    </w:div>
    <w:div w:id="560288082">
      <w:bodyDiv w:val="1"/>
      <w:marLeft w:val="0"/>
      <w:marRight w:val="0"/>
      <w:marTop w:val="0"/>
      <w:marBottom w:val="0"/>
      <w:divBdr>
        <w:top w:val="none" w:sz="0" w:space="0" w:color="auto"/>
        <w:left w:val="none" w:sz="0" w:space="0" w:color="auto"/>
        <w:bottom w:val="none" w:sz="0" w:space="0" w:color="auto"/>
        <w:right w:val="none" w:sz="0" w:space="0" w:color="auto"/>
      </w:divBdr>
    </w:div>
    <w:div w:id="586497901">
      <w:bodyDiv w:val="1"/>
      <w:marLeft w:val="0"/>
      <w:marRight w:val="0"/>
      <w:marTop w:val="0"/>
      <w:marBottom w:val="0"/>
      <w:divBdr>
        <w:top w:val="none" w:sz="0" w:space="0" w:color="auto"/>
        <w:left w:val="none" w:sz="0" w:space="0" w:color="auto"/>
        <w:bottom w:val="none" w:sz="0" w:space="0" w:color="auto"/>
        <w:right w:val="none" w:sz="0" w:space="0" w:color="auto"/>
      </w:divBdr>
    </w:div>
    <w:div w:id="597561917">
      <w:bodyDiv w:val="1"/>
      <w:marLeft w:val="0"/>
      <w:marRight w:val="0"/>
      <w:marTop w:val="0"/>
      <w:marBottom w:val="0"/>
      <w:divBdr>
        <w:top w:val="none" w:sz="0" w:space="0" w:color="auto"/>
        <w:left w:val="none" w:sz="0" w:space="0" w:color="auto"/>
        <w:bottom w:val="none" w:sz="0" w:space="0" w:color="auto"/>
        <w:right w:val="none" w:sz="0" w:space="0" w:color="auto"/>
      </w:divBdr>
    </w:div>
    <w:div w:id="605040073">
      <w:bodyDiv w:val="1"/>
      <w:marLeft w:val="0"/>
      <w:marRight w:val="0"/>
      <w:marTop w:val="0"/>
      <w:marBottom w:val="0"/>
      <w:divBdr>
        <w:top w:val="none" w:sz="0" w:space="0" w:color="auto"/>
        <w:left w:val="none" w:sz="0" w:space="0" w:color="auto"/>
        <w:bottom w:val="none" w:sz="0" w:space="0" w:color="auto"/>
        <w:right w:val="none" w:sz="0" w:space="0" w:color="auto"/>
      </w:divBdr>
      <w:divsChild>
        <w:div w:id="901604467">
          <w:marLeft w:val="547"/>
          <w:marRight w:val="0"/>
          <w:marTop w:val="120"/>
          <w:marBottom w:val="0"/>
          <w:divBdr>
            <w:top w:val="none" w:sz="0" w:space="0" w:color="auto"/>
            <w:left w:val="none" w:sz="0" w:space="0" w:color="auto"/>
            <w:bottom w:val="none" w:sz="0" w:space="0" w:color="auto"/>
            <w:right w:val="none" w:sz="0" w:space="0" w:color="auto"/>
          </w:divBdr>
        </w:div>
      </w:divsChild>
    </w:div>
    <w:div w:id="619990708">
      <w:bodyDiv w:val="1"/>
      <w:marLeft w:val="0"/>
      <w:marRight w:val="0"/>
      <w:marTop w:val="0"/>
      <w:marBottom w:val="0"/>
      <w:divBdr>
        <w:top w:val="none" w:sz="0" w:space="0" w:color="auto"/>
        <w:left w:val="none" w:sz="0" w:space="0" w:color="auto"/>
        <w:bottom w:val="none" w:sz="0" w:space="0" w:color="auto"/>
        <w:right w:val="none" w:sz="0" w:space="0" w:color="auto"/>
      </w:divBdr>
    </w:div>
    <w:div w:id="647907361">
      <w:bodyDiv w:val="1"/>
      <w:marLeft w:val="0"/>
      <w:marRight w:val="0"/>
      <w:marTop w:val="0"/>
      <w:marBottom w:val="0"/>
      <w:divBdr>
        <w:top w:val="none" w:sz="0" w:space="0" w:color="auto"/>
        <w:left w:val="none" w:sz="0" w:space="0" w:color="auto"/>
        <w:bottom w:val="none" w:sz="0" w:space="0" w:color="auto"/>
        <w:right w:val="none" w:sz="0" w:space="0" w:color="auto"/>
      </w:divBdr>
    </w:div>
    <w:div w:id="649987149">
      <w:bodyDiv w:val="1"/>
      <w:marLeft w:val="0"/>
      <w:marRight w:val="0"/>
      <w:marTop w:val="0"/>
      <w:marBottom w:val="0"/>
      <w:divBdr>
        <w:top w:val="none" w:sz="0" w:space="0" w:color="auto"/>
        <w:left w:val="none" w:sz="0" w:space="0" w:color="auto"/>
        <w:bottom w:val="none" w:sz="0" w:space="0" w:color="auto"/>
        <w:right w:val="none" w:sz="0" w:space="0" w:color="auto"/>
      </w:divBdr>
    </w:div>
    <w:div w:id="684282075">
      <w:bodyDiv w:val="1"/>
      <w:marLeft w:val="0"/>
      <w:marRight w:val="0"/>
      <w:marTop w:val="0"/>
      <w:marBottom w:val="0"/>
      <w:divBdr>
        <w:top w:val="none" w:sz="0" w:space="0" w:color="auto"/>
        <w:left w:val="none" w:sz="0" w:space="0" w:color="auto"/>
        <w:bottom w:val="none" w:sz="0" w:space="0" w:color="auto"/>
        <w:right w:val="none" w:sz="0" w:space="0" w:color="auto"/>
      </w:divBdr>
    </w:div>
    <w:div w:id="700059897">
      <w:bodyDiv w:val="1"/>
      <w:marLeft w:val="0"/>
      <w:marRight w:val="0"/>
      <w:marTop w:val="0"/>
      <w:marBottom w:val="0"/>
      <w:divBdr>
        <w:top w:val="none" w:sz="0" w:space="0" w:color="auto"/>
        <w:left w:val="none" w:sz="0" w:space="0" w:color="auto"/>
        <w:bottom w:val="none" w:sz="0" w:space="0" w:color="auto"/>
        <w:right w:val="none" w:sz="0" w:space="0" w:color="auto"/>
      </w:divBdr>
    </w:div>
    <w:div w:id="702562329">
      <w:bodyDiv w:val="1"/>
      <w:marLeft w:val="0"/>
      <w:marRight w:val="0"/>
      <w:marTop w:val="0"/>
      <w:marBottom w:val="0"/>
      <w:divBdr>
        <w:top w:val="none" w:sz="0" w:space="0" w:color="auto"/>
        <w:left w:val="none" w:sz="0" w:space="0" w:color="auto"/>
        <w:bottom w:val="none" w:sz="0" w:space="0" w:color="auto"/>
        <w:right w:val="none" w:sz="0" w:space="0" w:color="auto"/>
      </w:divBdr>
    </w:div>
    <w:div w:id="710571530">
      <w:bodyDiv w:val="1"/>
      <w:marLeft w:val="0"/>
      <w:marRight w:val="0"/>
      <w:marTop w:val="0"/>
      <w:marBottom w:val="0"/>
      <w:divBdr>
        <w:top w:val="none" w:sz="0" w:space="0" w:color="auto"/>
        <w:left w:val="none" w:sz="0" w:space="0" w:color="auto"/>
        <w:bottom w:val="none" w:sz="0" w:space="0" w:color="auto"/>
        <w:right w:val="none" w:sz="0" w:space="0" w:color="auto"/>
      </w:divBdr>
    </w:div>
    <w:div w:id="715012578">
      <w:bodyDiv w:val="1"/>
      <w:marLeft w:val="0"/>
      <w:marRight w:val="0"/>
      <w:marTop w:val="0"/>
      <w:marBottom w:val="0"/>
      <w:divBdr>
        <w:top w:val="none" w:sz="0" w:space="0" w:color="auto"/>
        <w:left w:val="none" w:sz="0" w:space="0" w:color="auto"/>
        <w:bottom w:val="none" w:sz="0" w:space="0" w:color="auto"/>
        <w:right w:val="none" w:sz="0" w:space="0" w:color="auto"/>
      </w:divBdr>
    </w:div>
    <w:div w:id="729033586">
      <w:bodyDiv w:val="1"/>
      <w:marLeft w:val="0"/>
      <w:marRight w:val="0"/>
      <w:marTop w:val="0"/>
      <w:marBottom w:val="0"/>
      <w:divBdr>
        <w:top w:val="none" w:sz="0" w:space="0" w:color="auto"/>
        <w:left w:val="none" w:sz="0" w:space="0" w:color="auto"/>
        <w:bottom w:val="none" w:sz="0" w:space="0" w:color="auto"/>
        <w:right w:val="none" w:sz="0" w:space="0" w:color="auto"/>
      </w:divBdr>
    </w:div>
    <w:div w:id="747651488">
      <w:bodyDiv w:val="1"/>
      <w:marLeft w:val="0"/>
      <w:marRight w:val="0"/>
      <w:marTop w:val="0"/>
      <w:marBottom w:val="0"/>
      <w:divBdr>
        <w:top w:val="none" w:sz="0" w:space="0" w:color="auto"/>
        <w:left w:val="none" w:sz="0" w:space="0" w:color="auto"/>
        <w:bottom w:val="none" w:sz="0" w:space="0" w:color="auto"/>
        <w:right w:val="none" w:sz="0" w:space="0" w:color="auto"/>
      </w:divBdr>
      <w:divsChild>
        <w:div w:id="1116482441">
          <w:marLeft w:val="547"/>
          <w:marRight w:val="0"/>
          <w:marTop w:val="0"/>
          <w:marBottom w:val="0"/>
          <w:divBdr>
            <w:top w:val="none" w:sz="0" w:space="0" w:color="auto"/>
            <w:left w:val="none" w:sz="0" w:space="0" w:color="auto"/>
            <w:bottom w:val="none" w:sz="0" w:space="0" w:color="auto"/>
            <w:right w:val="none" w:sz="0" w:space="0" w:color="auto"/>
          </w:divBdr>
        </w:div>
      </w:divsChild>
    </w:div>
    <w:div w:id="748161531">
      <w:bodyDiv w:val="1"/>
      <w:marLeft w:val="80"/>
      <w:marRight w:val="80"/>
      <w:marTop w:val="0"/>
      <w:marBottom w:val="80"/>
      <w:divBdr>
        <w:top w:val="none" w:sz="0" w:space="0" w:color="auto"/>
        <w:left w:val="none" w:sz="0" w:space="0" w:color="auto"/>
        <w:bottom w:val="none" w:sz="0" w:space="0" w:color="auto"/>
        <w:right w:val="none" w:sz="0" w:space="0" w:color="auto"/>
      </w:divBdr>
      <w:divsChild>
        <w:div w:id="1454442364">
          <w:marLeft w:val="0"/>
          <w:marRight w:val="0"/>
          <w:marTop w:val="0"/>
          <w:marBottom w:val="0"/>
          <w:divBdr>
            <w:top w:val="none" w:sz="0" w:space="0" w:color="auto"/>
            <w:left w:val="none" w:sz="0" w:space="0" w:color="auto"/>
            <w:bottom w:val="none" w:sz="0" w:space="0" w:color="auto"/>
            <w:right w:val="none" w:sz="0" w:space="0" w:color="auto"/>
          </w:divBdr>
          <w:divsChild>
            <w:div w:id="895508933">
              <w:marLeft w:val="0"/>
              <w:marRight w:val="0"/>
              <w:marTop w:val="0"/>
              <w:marBottom w:val="0"/>
              <w:divBdr>
                <w:top w:val="none" w:sz="0" w:space="0" w:color="auto"/>
                <w:left w:val="none" w:sz="0" w:space="0" w:color="auto"/>
                <w:bottom w:val="none" w:sz="0" w:space="0" w:color="auto"/>
                <w:right w:val="none" w:sz="0" w:space="0" w:color="auto"/>
              </w:divBdr>
              <w:divsChild>
                <w:div w:id="5421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0770">
      <w:bodyDiv w:val="1"/>
      <w:marLeft w:val="0"/>
      <w:marRight w:val="0"/>
      <w:marTop w:val="0"/>
      <w:marBottom w:val="0"/>
      <w:divBdr>
        <w:top w:val="none" w:sz="0" w:space="0" w:color="auto"/>
        <w:left w:val="none" w:sz="0" w:space="0" w:color="auto"/>
        <w:bottom w:val="none" w:sz="0" w:space="0" w:color="auto"/>
        <w:right w:val="none" w:sz="0" w:space="0" w:color="auto"/>
      </w:divBdr>
    </w:div>
    <w:div w:id="760874174">
      <w:bodyDiv w:val="1"/>
      <w:marLeft w:val="0"/>
      <w:marRight w:val="0"/>
      <w:marTop w:val="0"/>
      <w:marBottom w:val="0"/>
      <w:divBdr>
        <w:top w:val="none" w:sz="0" w:space="0" w:color="auto"/>
        <w:left w:val="none" w:sz="0" w:space="0" w:color="auto"/>
        <w:bottom w:val="none" w:sz="0" w:space="0" w:color="auto"/>
        <w:right w:val="none" w:sz="0" w:space="0" w:color="auto"/>
      </w:divBdr>
    </w:div>
    <w:div w:id="775174152">
      <w:bodyDiv w:val="1"/>
      <w:marLeft w:val="0"/>
      <w:marRight w:val="0"/>
      <w:marTop w:val="0"/>
      <w:marBottom w:val="0"/>
      <w:divBdr>
        <w:top w:val="none" w:sz="0" w:space="0" w:color="auto"/>
        <w:left w:val="none" w:sz="0" w:space="0" w:color="auto"/>
        <w:bottom w:val="none" w:sz="0" w:space="0" w:color="auto"/>
        <w:right w:val="none" w:sz="0" w:space="0" w:color="auto"/>
      </w:divBdr>
    </w:div>
    <w:div w:id="782530290">
      <w:bodyDiv w:val="1"/>
      <w:marLeft w:val="0"/>
      <w:marRight w:val="0"/>
      <w:marTop w:val="0"/>
      <w:marBottom w:val="0"/>
      <w:divBdr>
        <w:top w:val="none" w:sz="0" w:space="0" w:color="auto"/>
        <w:left w:val="none" w:sz="0" w:space="0" w:color="auto"/>
        <w:bottom w:val="none" w:sz="0" w:space="0" w:color="auto"/>
        <w:right w:val="none" w:sz="0" w:space="0" w:color="auto"/>
      </w:divBdr>
      <w:divsChild>
        <w:div w:id="698436878">
          <w:marLeft w:val="0"/>
          <w:marRight w:val="0"/>
          <w:marTop w:val="0"/>
          <w:marBottom w:val="0"/>
          <w:divBdr>
            <w:top w:val="none" w:sz="0" w:space="0" w:color="auto"/>
            <w:left w:val="none" w:sz="0" w:space="0" w:color="auto"/>
            <w:bottom w:val="none" w:sz="0" w:space="0" w:color="auto"/>
            <w:right w:val="none" w:sz="0" w:space="0" w:color="auto"/>
          </w:divBdr>
        </w:div>
        <w:div w:id="1195584533">
          <w:marLeft w:val="0"/>
          <w:marRight w:val="0"/>
          <w:marTop w:val="0"/>
          <w:marBottom w:val="0"/>
          <w:divBdr>
            <w:top w:val="none" w:sz="0" w:space="0" w:color="auto"/>
            <w:left w:val="none" w:sz="0" w:space="0" w:color="auto"/>
            <w:bottom w:val="none" w:sz="0" w:space="0" w:color="auto"/>
            <w:right w:val="none" w:sz="0" w:space="0" w:color="auto"/>
          </w:divBdr>
        </w:div>
        <w:div w:id="1220437775">
          <w:marLeft w:val="0"/>
          <w:marRight w:val="0"/>
          <w:marTop w:val="0"/>
          <w:marBottom w:val="0"/>
          <w:divBdr>
            <w:top w:val="none" w:sz="0" w:space="0" w:color="auto"/>
            <w:left w:val="none" w:sz="0" w:space="0" w:color="auto"/>
            <w:bottom w:val="none" w:sz="0" w:space="0" w:color="auto"/>
            <w:right w:val="none" w:sz="0" w:space="0" w:color="auto"/>
          </w:divBdr>
        </w:div>
      </w:divsChild>
    </w:div>
    <w:div w:id="793598571">
      <w:bodyDiv w:val="1"/>
      <w:marLeft w:val="0"/>
      <w:marRight w:val="0"/>
      <w:marTop w:val="0"/>
      <w:marBottom w:val="0"/>
      <w:divBdr>
        <w:top w:val="none" w:sz="0" w:space="0" w:color="auto"/>
        <w:left w:val="none" w:sz="0" w:space="0" w:color="auto"/>
        <w:bottom w:val="none" w:sz="0" w:space="0" w:color="auto"/>
        <w:right w:val="none" w:sz="0" w:space="0" w:color="auto"/>
      </w:divBdr>
    </w:div>
    <w:div w:id="795415424">
      <w:bodyDiv w:val="1"/>
      <w:marLeft w:val="0"/>
      <w:marRight w:val="0"/>
      <w:marTop w:val="0"/>
      <w:marBottom w:val="0"/>
      <w:divBdr>
        <w:top w:val="none" w:sz="0" w:space="0" w:color="auto"/>
        <w:left w:val="none" w:sz="0" w:space="0" w:color="auto"/>
        <w:bottom w:val="none" w:sz="0" w:space="0" w:color="auto"/>
        <w:right w:val="none" w:sz="0" w:space="0" w:color="auto"/>
      </w:divBdr>
      <w:divsChild>
        <w:div w:id="373191936">
          <w:marLeft w:val="0"/>
          <w:marRight w:val="0"/>
          <w:marTop w:val="120"/>
          <w:marBottom w:val="0"/>
          <w:divBdr>
            <w:top w:val="none" w:sz="0" w:space="0" w:color="auto"/>
            <w:left w:val="none" w:sz="0" w:space="0" w:color="auto"/>
            <w:bottom w:val="none" w:sz="0" w:space="0" w:color="auto"/>
            <w:right w:val="none" w:sz="0" w:space="0" w:color="auto"/>
          </w:divBdr>
        </w:div>
      </w:divsChild>
    </w:div>
    <w:div w:id="826479018">
      <w:bodyDiv w:val="1"/>
      <w:marLeft w:val="0"/>
      <w:marRight w:val="0"/>
      <w:marTop w:val="0"/>
      <w:marBottom w:val="0"/>
      <w:divBdr>
        <w:top w:val="none" w:sz="0" w:space="0" w:color="auto"/>
        <w:left w:val="none" w:sz="0" w:space="0" w:color="auto"/>
        <w:bottom w:val="none" w:sz="0" w:space="0" w:color="auto"/>
        <w:right w:val="none" w:sz="0" w:space="0" w:color="auto"/>
      </w:divBdr>
    </w:div>
    <w:div w:id="857039744">
      <w:bodyDiv w:val="1"/>
      <w:marLeft w:val="0"/>
      <w:marRight w:val="0"/>
      <w:marTop w:val="0"/>
      <w:marBottom w:val="0"/>
      <w:divBdr>
        <w:top w:val="none" w:sz="0" w:space="0" w:color="auto"/>
        <w:left w:val="none" w:sz="0" w:space="0" w:color="auto"/>
        <w:bottom w:val="none" w:sz="0" w:space="0" w:color="auto"/>
        <w:right w:val="none" w:sz="0" w:space="0" w:color="auto"/>
      </w:divBdr>
    </w:div>
    <w:div w:id="859852778">
      <w:bodyDiv w:val="1"/>
      <w:marLeft w:val="0"/>
      <w:marRight w:val="0"/>
      <w:marTop w:val="0"/>
      <w:marBottom w:val="0"/>
      <w:divBdr>
        <w:top w:val="none" w:sz="0" w:space="0" w:color="auto"/>
        <w:left w:val="none" w:sz="0" w:space="0" w:color="auto"/>
        <w:bottom w:val="none" w:sz="0" w:space="0" w:color="auto"/>
        <w:right w:val="none" w:sz="0" w:space="0" w:color="auto"/>
      </w:divBdr>
    </w:div>
    <w:div w:id="864830285">
      <w:bodyDiv w:val="1"/>
      <w:marLeft w:val="0"/>
      <w:marRight w:val="0"/>
      <w:marTop w:val="0"/>
      <w:marBottom w:val="0"/>
      <w:divBdr>
        <w:top w:val="none" w:sz="0" w:space="0" w:color="auto"/>
        <w:left w:val="none" w:sz="0" w:space="0" w:color="auto"/>
        <w:bottom w:val="none" w:sz="0" w:space="0" w:color="auto"/>
        <w:right w:val="none" w:sz="0" w:space="0" w:color="auto"/>
      </w:divBdr>
    </w:div>
    <w:div w:id="864946035">
      <w:bodyDiv w:val="1"/>
      <w:marLeft w:val="0"/>
      <w:marRight w:val="0"/>
      <w:marTop w:val="0"/>
      <w:marBottom w:val="0"/>
      <w:divBdr>
        <w:top w:val="none" w:sz="0" w:space="0" w:color="auto"/>
        <w:left w:val="none" w:sz="0" w:space="0" w:color="auto"/>
        <w:bottom w:val="none" w:sz="0" w:space="0" w:color="auto"/>
        <w:right w:val="none" w:sz="0" w:space="0" w:color="auto"/>
      </w:divBdr>
    </w:div>
    <w:div w:id="915238694">
      <w:bodyDiv w:val="1"/>
      <w:marLeft w:val="0"/>
      <w:marRight w:val="0"/>
      <w:marTop w:val="0"/>
      <w:marBottom w:val="0"/>
      <w:divBdr>
        <w:top w:val="none" w:sz="0" w:space="0" w:color="auto"/>
        <w:left w:val="none" w:sz="0" w:space="0" w:color="auto"/>
        <w:bottom w:val="none" w:sz="0" w:space="0" w:color="auto"/>
        <w:right w:val="none" w:sz="0" w:space="0" w:color="auto"/>
      </w:divBdr>
      <w:divsChild>
        <w:div w:id="1011758235">
          <w:marLeft w:val="547"/>
          <w:marRight w:val="0"/>
          <w:marTop w:val="0"/>
          <w:marBottom w:val="0"/>
          <w:divBdr>
            <w:top w:val="none" w:sz="0" w:space="0" w:color="auto"/>
            <w:left w:val="none" w:sz="0" w:space="0" w:color="auto"/>
            <w:bottom w:val="none" w:sz="0" w:space="0" w:color="auto"/>
            <w:right w:val="none" w:sz="0" w:space="0" w:color="auto"/>
          </w:divBdr>
        </w:div>
      </w:divsChild>
    </w:div>
    <w:div w:id="916984713">
      <w:bodyDiv w:val="1"/>
      <w:marLeft w:val="0"/>
      <w:marRight w:val="0"/>
      <w:marTop w:val="0"/>
      <w:marBottom w:val="0"/>
      <w:divBdr>
        <w:top w:val="none" w:sz="0" w:space="0" w:color="auto"/>
        <w:left w:val="none" w:sz="0" w:space="0" w:color="auto"/>
        <w:bottom w:val="none" w:sz="0" w:space="0" w:color="auto"/>
        <w:right w:val="none" w:sz="0" w:space="0" w:color="auto"/>
      </w:divBdr>
    </w:div>
    <w:div w:id="956988493">
      <w:bodyDiv w:val="1"/>
      <w:marLeft w:val="0"/>
      <w:marRight w:val="0"/>
      <w:marTop w:val="0"/>
      <w:marBottom w:val="0"/>
      <w:divBdr>
        <w:top w:val="none" w:sz="0" w:space="0" w:color="auto"/>
        <w:left w:val="none" w:sz="0" w:space="0" w:color="auto"/>
        <w:bottom w:val="none" w:sz="0" w:space="0" w:color="auto"/>
        <w:right w:val="none" w:sz="0" w:space="0" w:color="auto"/>
      </w:divBdr>
    </w:div>
    <w:div w:id="996616766">
      <w:bodyDiv w:val="1"/>
      <w:marLeft w:val="0"/>
      <w:marRight w:val="0"/>
      <w:marTop w:val="0"/>
      <w:marBottom w:val="0"/>
      <w:divBdr>
        <w:top w:val="none" w:sz="0" w:space="0" w:color="auto"/>
        <w:left w:val="none" w:sz="0" w:space="0" w:color="auto"/>
        <w:bottom w:val="none" w:sz="0" w:space="0" w:color="auto"/>
        <w:right w:val="none" w:sz="0" w:space="0" w:color="auto"/>
      </w:divBdr>
    </w:div>
    <w:div w:id="998315248">
      <w:bodyDiv w:val="1"/>
      <w:marLeft w:val="0"/>
      <w:marRight w:val="0"/>
      <w:marTop w:val="0"/>
      <w:marBottom w:val="0"/>
      <w:divBdr>
        <w:top w:val="none" w:sz="0" w:space="0" w:color="auto"/>
        <w:left w:val="none" w:sz="0" w:space="0" w:color="auto"/>
        <w:bottom w:val="none" w:sz="0" w:space="0" w:color="auto"/>
        <w:right w:val="none" w:sz="0" w:space="0" w:color="auto"/>
      </w:divBdr>
    </w:div>
    <w:div w:id="1008950337">
      <w:bodyDiv w:val="1"/>
      <w:marLeft w:val="0"/>
      <w:marRight w:val="0"/>
      <w:marTop w:val="0"/>
      <w:marBottom w:val="0"/>
      <w:divBdr>
        <w:top w:val="none" w:sz="0" w:space="0" w:color="auto"/>
        <w:left w:val="none" w:sz="0" w:space="0" w:color="auto"/>
        <w:bottom w:val="none" w:sz="0" w:space="0" w:color="auto"/>
        <w:right w:val="none" w:sz="0" w:space="0" w:color="auto"/>
      </w:divBdr>
    </w:div>
    <w:div w:id="1015545926">
      <w:bodyDiv w:val="1"/>
      <w:marLeft w:val="0"/>
      <w:marRight w:val="0"/>
      <w:marTop w:val="0"/>
      <w:marBottom w:val="0"/>
      <w:divBdr>
        <w:top w:val="none" w:sz="0" w:space="0" w:color="auto"/>
        <w:left w:val="none" w:sz="0" w:space="0" w:color="auto"/>
        <w:bottom w:val="none" w:sz="0" w:space="0" w:color="auto"/>
        <w:right w:val="none" w:sz="0" w:space="0" w:color="auto"/>
      </w:divBdr>
    </w:div>
    <w:div w:id="1032994178">
      <w:bodyDiv w:val="1"/>
      <w:marLeft w:val="0"/>
      <w:marRight w:val="0"/>
      <w:marTop w:val="0"/>
      <w:marBottom w:val="0"/>
      <w:divBdr>
        <w:top w:val="none" w:sz="0" w:space="0" w:color="auto"/>
        <w:left w:val="none" w:sz="0" w:space="0" w:color="auto"/>
        <w:bottom w:val="none" w:sz="0" w:space="0" w:color="auto"/>
        <w:right w:val="none" w:sz="0" w:space="0" w:color="auto"/>
      </w:divBdr>
    </w:div>
    <w:div w:id="1040086458">
      <w:bodyDiv w:val="1"/>
      <w:marLeft w:val="0"/>
      <w:marRight w:val="0"/>
      <w:marTop w:val="0"/>
      <w:marBottom w:val="0"/>
      <w:divBdr>
        <w:top w:val="none" w:sz="0" w:space="0" w:color="auto"/>
        <w:left w:val="none" w:sz="0" w:space="0" w:color="auto"/>
        <w:bottom w:val="none" w:sz="0" w:space="0" w:color="auto"/>
        <w:right w:val="none" w:sz="0" w:space="0" w:color="auto"/>
      </w:divBdr>
    </w:div>
    <w:div w:id="1062484368">
      <w:bodyDiv w:val="1"/>
      <w:marLeft w:val="0"/>
      <w:marRight w:val="0"/>
      <w:marTop w:val="0"/>
      <w:marBottom w:val="0"/>
      <w:divBdr>
        <w:top w:val="none" w:sz="0" w:space="0" w:color="auto"/>
        <w:left w:val="none" w:sz="0" w:space="0" w:color="auto"/>
        <w:bottom w:val="none" w:sz="0" w:space="0" w:color="auto"/>
        <w:right w:val="none" w:sz="0" w:space="0" w:color="auto"/>
      </w:divBdr>
    </w:div>
    <w:div w:id="1062675388">
      <w:bodyDiv w:val="1"/>
      <w:marLeft w:val="0"/>
      <w:marRight w:val="0"/>
      <w:marTop w:val="0"/>
      <w:marBottom w:val="0"/>
      <w:divBdr>
        <w:top w:val="none" w:sz="0" w:space="0" w:color="auto"/>
        <w:left w:val="none" w:sz="0" w:space="0" w:color="auto"/>
        <w:bottom w:val="none" w:sz="0" w:space="0" w:color="auto"/>
        <w:right w:val="none" w:sz="0" w:space="0" w:color="auto"/>
      </w:divBdr>
    </w:div>
    <w:div w:id="1077945407">
      <w:bodyDiv w:val="1"/>
      <w:marLeft w:val="0"/>
      <w:marRight w:val="0"/>
      <w:marTop w:val="0"/>
      <w:marBottom w:val="0"/>
      <w:divBdr>
        <w:top w:val="none" w:sz="0" w:space="0" w:color="auto"/>
        <w:left w:val="none" w:sz="0" w:space="0" w:color="auto"/>
        <w:bottom w:val="none" w:sz="0" w:space="0" w:color="auto"/>
        <w:right w:val="none" w:sz="0" w:space="0" w:color="auto"/>
      </w:divBdr>
    </w:div>
    <w:div w:id="1142229889">
      <w:bodyDiv w:val="1"/>
      <w:marLeft w:val="0"/>
      <w:marRight w:val="0"/>
      <w:marTop w:val="0"/>
      <w:marBottom w:val="0"/>
      <w:divBdr>
        <w:top w:val="none" w:sz="0" w:space="0" w:color="auto"/>
        <w:left w:val="none" w:sz="0" w:space="0" w:color="auto"/>
        <w:bottom w:val="none" w:sz="0" w:space="0" w:color="auto"/>
        <w:right w:val="none" w:sz="0" w:space="0" w:color="auto"/>
      </w:divBdr>
    </w:div>
    <w:div w:id="1170296077">
      <w:bodyDiv w:val="1"/>
      <w:marLeft w:val="0"/>
      <w:marRight w:val="0"/>
      <w:marTop w:val="0"/>
      <w:marBottom w:val="0"/>
      <w:divBdr>
        <w:top w:val="none" w:sz="0" w:space="0" w:color="auto"/>
        <w:left w:val="none" w:sz="0" w:space="0" w:color="auto"/>
        <w:bottom w:val="none" w:sz="0" w:space="0" w:color="auto"/>
        <w:right w:val="none" w:sz="0" w:space="0" w:color="auto"/>
      </w:divBdr>
      <w:divsChild>
        <w:div w:id="1908832583">
          <w:marLeft w:val="547"/>
          <w:marRight w:val="0"/>
          <w:marTop w:val="0"/>
          <w:marBottom w:val="170"/>
          <w:divBdr>
            <w:top w:val="none" w:sz="0" w:space="0" w:color="auto"/>
            <w:left w:val="none" w:sz="0" w:space="0" w:color="auto"/>
            <w:bottom w:val="none" w:sz="0" w:space="0" w:color="auto"/>
            <w:right w:val="none" w:sz="0" w:space="0" w:color="auto"/>
          </w:divBdr>
        </w:div>
        <w:div w:id="1973711097">
          <w:marLeft w:val="547"/>
          <w:marRight w:val="0"/>
          <w:marTop w:val="0"/>
          <w:marBottom w:val="170"/>
          <w:divBdr>
            <w:top w:val="none" w:sz="0" w:space="0" w:color="auto"/>
            <w:left w:val="none" w:sz="0" w:space="0" w:color="auto"/>
            <w:bottom w:val="none" w:sz="0" w:space="0" w:color="auto"/>
            <w:right w:val="none" w:sz="0" w:space="0" w:color="auto"/>
          </w:divBdr>
        </w:div>
      </w:divsChild>
    </w:div>
    <w:div w:id="1174418362">
      <w:bodyDiv w:val="1"/>
      <w:marLeft w:val="0"/>
      <w:marRight w:val="0"/>
      <w:marTop w:val="0"/>
      <w:marBottom w:val="0"/>
      <w:divBdr>
        <w:top w:val="none" w:sz="0" w:space="0" w:color="auto"/>
        <w:left w:val="none" w:sz="0" w:space="0" w:color="auto"/>
        <w:bottom w:val="none" w:sz="0" w:space="0" w:color="auto"/>
        <w:right w:val="none" w:sz="0" w:space="0" w:color="auto"/>
      </w:divBdr>
      <w:divsChild>
        <w:div w:id="2041197570">
          <w:marLeft w:val="60"/>
          <w:marRight w:val="0"/>
          <w:marTop w:val="15"/>
          <w:marBottom w:val="0"/>
          <w:divBdr>
            <w:top w:val="none" w:sz="0" w:space="0" w:color="auto"/>
            <w:left w:val="none" w:sz="0" w:space="0" w:color="auto"/>
            <w:bottom w:val="none" w:sz="0" w:space="0" w:color="auto"/>
            <w:right w:val="none" w:sz="0" w:space="0" w:color="auto"/>
          </w:divBdr>
        </w:div>
      </w:divsChild>
    </w:div>
    <w:div w:id="1177959204">
      <w:bodyDiv w:val="1"/>
      <w:marLeft w:val="0"/>
      <w:marRight w:val="0"/>
      <w:marTop w:val="0"/>
      <w:marBottom w:val="0"/>
      <w:divBdr>
        <w:top w:val="none" w:sz="0" w:space="0" w:color="auto"/>
        <w:left w:val="none" w:sz="0" w:space="0" w:color="auto"/>
        <w:bottom w:val="none" w:sz="0" w:space="0" w:color="auto"/>
        <w:right w:val="none" w:sz="0" w:space="0" w:color="auto"/>
      </w:divBdr>
      <w:divsChild>
        <w:div w:id="1391733114">
          <w:marLeft w:val="547"/>
          <w:marRight w:val="0"/>
          <w:marTop w:val="0"/>
          <w:marBottom w:val="0"/>
          <w:divBdr>
            <w:top w:val="none" w:sz="0" w:space="0" w:color="auto"/>
            <w:left w:val="none" w:sz="0" w:space="0" w:color="auto"/>
            <w:bottom w:val="none" w:sz="0" w:space="0" w:color="auto"/>
            <w:right w:val="none" w:sz="0" w:space="0" w:color="auto"/>
          </w:divBdr>
        </w:div>
      </w:divsChild>
    </w:div>
    <w:div w:id="1197540551">
      <w:bodyDiv w:val="1"/>
      <w:marLeft w:val="0"/>
      <w:marRight w:val="0"/>
      <w:marTop w:val="0"/>
      <w:marBottom w:val="0"/>
      <w:divBdr>
        <w:top w:val="none" w:sz="0" w:space="0" w:color="auto"/>
        <w:left w:val="none" w:sz="0" w:space="0" w:color="auto"/>
        <w:bottom w:val="none" w:sz="0" w:space="0" w:color="auto"/>
        <w:right w:val="none" w:sz="0" w:space="0" w:color="auto"/>
      </w:divBdr>
    </w:div>
    <w:div w:id="1201093479">
      <w:bodyDiv w:val="1"/>
      <w:marLeft w:val="0"/>
      <w:marRight w:val="0"/>
      <w:marTop w:val="0"/>
      <w:marBottom w:val="0"/>
      <w:divBdr>
        <w:top w:val="none" w:sz="0" w:space="0" w:color="auto"/>
        <w:left w:val="none" w:sz="0" w:space="0" w:color="auto"/>
        <w:bottom w:val="none" w:sz="0" w:space="0" w:color="auto"/>
        <w:right w:val="none" w:sz="0" w:space="0" w:color="auto"/>
      </w:divBdr>
      <w:divsChild>
        <w:div w:id="197396394">
          <w:marLeft w:val="547"/>
          <w:marRight w:val="0"/>
          <w:marTop w:val="120"/>
          <w:marBottom w:val="0"/>
          <w:divBdr>
            <w:top w:val="none" w:sz="0" w:space="0" w:color="auto"/>
            <w:left w:val="none" w:sz="0" w:space="0" w:color="auto"/>
            <w:bottom w:val="none" w:sz="0" w:space="0" w:color="auto"/>
            <w:right w:val="none" w:sz="0" w:space="0" w:color="auto"/>
          </w:divBdr>
        </w:div>
        <w:div w:id="916674820">
          <w:marLeft w:val="0"/>
          <w:marRight w:val="0"/>
          <w:marTop w:val="120"/>
          <w:marBottom w:val="0"/>
          <w:divBdr>
            <w:top w:val="none" w:sz="0" w:space="0" w:color="auto"/>
            <w:left w:val="none" w:sz="0" w:space="0" w:color="auto"/>
            <w:bottom w:val="none" w:sz="0" w:space="0" w:color="auto"/>
            <w:right w:val="none" w:sz="0" w:space="0" w:color="auto"/>
          </w:divBdr>
        </w:div>
        <w:div w:id="1193032309">
          <w:marLeft w:val="547"/>
          <w:marRight w:val="0"/>
          <w:marTop w:val="120"/>
          <w:marBottom w:val="0"/>
          <w:divBdr>
            <w:top w:val="none" w:sz="0" w:space="0" w:color="auto"/>
            <w:left w:val="none" w:sz="0" w:space="0" w:color="auto"/>
            <w:bottom w:val="none" w:sz="0" w:space="0" w:color="auto"/>
            <w:right w:val="none" w:sz="0" w:space="0" w:color="auto"/>
          </w:divBdr>
        </w:div>
        <w:div w:id="1267075783">
          <w:marLeft w:val="547"/>
          <w:marRight w:val="0"/>
          <w:marTop w:val="120"/>
          <w:marBottom w:val="0"/>
          <w:divBdr>
            <w:top w:val="none" w:sz="0" w:space="0" w:color="auto"/>
            <w:left w:val="none" w:sz="0" w:space="0" w:color="auto"/>
            <w:bottom w:val="none" w:sz="0" w:space="0" w:color="auto"/>
            <w:right w:val="none" w:sz="0" w:space="0" w:color="auto"/>
          </w:divBdr>
        </w:div>
        <w:div w:id="1361475355">
          <w:marLeft w:val="547"/>
          <w:marRight w:val="0"/>
          <w:marTop w:val="120"/>
          <w:marBottom w:val="0"/>
          <w:divBdr>
            <w:top w:val="none" w:sz="0" w:space="0" w:color="auto"/>
            <w:left w:val="none" w:sz="0" w:space="0" w:color="auto"/>
            <w:bottom w:val="none" w:sz="0" w:space="0" w:color="auto"/>
            <w:right w:val="none" w:sz="0" w:space="0" w:color="auto"/>
          </w:divBdr>
        </w:div>
        <w:div w:id="2081517811">
          <w:marLeft w:val="547"/>
          <w:marRight w:val="0"/>
          <w:marTop w:val="120"/>
          <w:marBottom w:val="0"/>
          <w:divBdr>
            <w:top w:val="none" w:sz="0" w:space="0" w:color="auto"/>
            <w:left w:val="none" w:sz="0" w:space="0" w:color="auto"/>
            <w:bottom w:val="none" w:sz="0" w:space="0" w:color="auto"/>
            <w:right w:val="none" w:sz="0" w:space="0" w:color="auto"/>
          </w:divBdr>
        </w:div>
        <w:div w:id="2121366215">
          <w:marLeft w:val="0"/>
          <w:marRight w:val="0"/>
          <w:marTop w:val="120"/>
          <w:marBottom w:val="0"/>
          <w:divBdr>
            <w:top w:val="none" w:sz="0" w:space="0" w:color="auto"/>
            <w:left w:val="none" w:sz="0" w:space="0" w:color="auto"/>
            <w:bottom w:val="none" w:sz="0" w:space="0" w:color="auto"/>
            <w:right w:val="none" w:sz="0" w:space="0" w:color="auto"/>
          </w:divBdr>
        </w:div>
      </w:divsChild>
    </w:div>
    <w:div w:id="1235317694">
      <w:bodyDiv w:val="1"/>
      <w:marLeft w:val="0"/>
      <w:marRight w:val="0"/>
      <w:marTop w:val="0"/>
      <w:marBottom w:val="0"/>
      <w:divBdr>
        <w:top w:val="none" w:sz="0" w:space="0" w:color="auto"/>
        <w:left w:val="none" w:sz="0" w:space="0" w:color="auto"/>
        <w:bottom w:val="none" w:sz="0" w:space="0" w:color="auto"/>
        <w:right w:val="none" w:sz="0" w:space="0" w:color="auto"/>
      </w:divBdr>
      <w:divsChild>
        <w:div w:id="860968545">
          <w:marLeft w:val="547"/>
          <w:marRight w:val="0"/>
          <w:marTop w:val="154"/>
          <w:marBottom w:val="0"/>
          <w:divBdr>
            <w:top w:val="none" w:sz="0" w:space="0" w:color="auto"/>
            <w:left w:val="none" w:sz="0" w:space="0" w:color="auto"/>
            <w:bottom w:val="none" w:sz="0" w:space="0" w:color="auto"/>
            <w:right w:val="none" w:sz="0" w:space="0" w:color="auto"/>
          </w:divBdr>
        </w:div>
        <w:div w:id="1784573044">
          <w:marLeft w:val="547"/>
          <w:marRight w:val="0"/>
          <w:marTop w:val="154"/>
          <w:marBottom w:val="0"/>
          <w:divBdr>
            <w:top w:val="none" w:sz="0" w:space="0" w:color="auto"/>
            <w:left w:val="none" w:sz="0" w:space="0" w:color="auto"/>
            <w:bottom w:val="none" w:sz="0" w:space="0" w:color="auto"/>
            <w:right w:val="none" w:sz="0" w:space="0" w:color="auto"/>
          </w:divBdr>
        </w:div>
      </w:divsChild>
    </w:div>
    <w:div w:id="1240286092">
      <w:bodyDiv w:val="1"/>
      <w:marLeft w:val="0"/>
      <w:marRight w:val="0"/>
      <w:marTop w:val="0"/>
      <w:marBottom w:val="0"/>
      <w:divBdr>
        <w:top w:val="none" w:sz="0" w:space="0" w:color="auto"/>
        <w:left w:val="none" w:sz="0" w:space="0" w:color="auto"/>
        <w:bottom w:val="none" w:sz="0" w:space="0" w:color="auto"/>
        <w:right w:val="none" w:sz="0" w:space="0" w:color="auto"/>
      </w:divBdr>
      <w:divsChild>
        <w:div w:id="1625035522">
          <w:marLeft w:val="547"/>
          <w:marRight w:val="0"/>
          <w:marTop w:val="0"/>
          <w:marBottom w:val="0"/>
          <w:divBdr>
            <w:top w:val="none" w:sz="0" w:space="0" w:color="auto"/>
            <w:left w:val="none" w:sz="0" w:space="0" w:color="auto"/>
            <w:bottom w:val="none" w:sz="0" w:space="0" w:color="auto"/>
            <w:right w:val="none" w:sz="0" w:space="0" w:color="auto"/>
          </w:divBdr>
        </w:div>
      </w:divsChild>
    </w:div>
    <w:div w:id="1290740927">
      <w:bodyDiv w:val="1"/>
      <w:marLeft w:val="0"/>
      <w:marRight w:val="0"/>
      <w:marTop w:val="0"/>
      <w:marBottom w:val="0"/>
      <w:divBdr>
        <w:top w:val="none" w:sz="0" w:space="0" w:color="auto"/>
        <w:left w:val="none" w:sz="0" w:space="0" w:color="auto"/>
        <w:bottom w:val="none" w:sz="0" w:space="0" w:color="auto"/>
        <w:right w:val="none" w:sz="0" w:space="0" w:color="auto"/>
      </w:divBdr>
      <w:divsChild>
        <w:div w:id="597104116">
          <w:marLeft w:val="547"/>
          <w:marRight w:val="0"/>
          <w:marTop w:val="0"/>
          <w:marBottom w:val="0"/>
          <w:divBdr>
            <w:top w:val="none" w:sz="0" w:space="0" w:color="auto"/>
            <w:left w:val="none" w:sz="0" w:space="0" w:color="auto"/>
            <w:bottom w:val="none" w:sz="0" w:space="0" w:color="auto"/>
            <w:right w:val="none" w:sz="0" w:space="0" w:color="auto"/>
          </w:divBdr>
        </w:div>
        <w:div w:id="1508906361">
          <w:marLeft w:val="1166"/>
          <w:marRight w:val="0"/>
          <w:marTop w:val="0"/>
          <w:marBottom w:val="0"/>
          <w:divBdr>
            <w:top w:val="none" w:sz="0" w:space="0" w:color="auto"/>
            <w:left w:val="none" w:sz="0" w:space="0" w:color="auto"/>
            <w:bottom w:val="none" w:sz="0" w:space="0" w:color="auto"/>
            <w:right w:val="none" w:sz="0" w:space="0" w:color="auto"/>
          </w:divBdr>
        </w:div>
        <w:div w:id="1714647516">
          <w:marLeft w:val="1166"/>
          <w:marRight w:val="0"/>
          <w:marTop w:val="0"/>
          <w:marBottom w:val="0"/>
          <w:divBdr>
            <w:top w:val="none" w:sz="0" w:space="0" w:color="auto"/>
            <w:left w:val="none" w:sz="0" w:space="0" w:color="auto"/>
            <w:bottom w:val="none" w:sz="0" w:space="0" w:color="auto"/>
            <w:right w:val="none" w:sz="0" w:space="0" w:color="auto"/>
          </w:divBdr>
        </w:div>
        <w:div w:id="2031177916">
          <w:marLeft w:val="1166"/>
          <w:marRight w:val="0"/>
          <w:marTop w:val="0"/>
          <w:marBottom w:val="0"/>
          <w:divBdr>
            <w:top w:val="none" w:sz="0" w:space="0" w:color="auto"/>
            <w:left w:val="none" w:sz="0" w:space="0" w:color="auto"/>
            <w:bottom w:val="none" w:sz="0" w:space="0" w:color="auto"/>
            <w:right w:val="none" w:sz="0" w:space="0" w:color="auto"/>
          </w:divBdr>
        </w:div>
      </w:divsChild>
    </w:div>
    <w:div w:id="1298217064">
      <w:bodyDiv w:val="1"/>
      <w:marLeft w:val="0"/>
      <w:marRight w:val="0"/>
      <w:marTop w:val="0"/>
      <w:marBottom w:val="0"/>
      <w:divBdr>
        <w:top w:val="none" w:sz="0" w:space="0" w:color="auto"/>
        <w:left w:val="none" w:sz="0" w:space="0" w:color="auto"/>
        <w:bottom w:val="none" w:sz="0" w:space="0" w:color="auto"/>
        <w:right w:val="none" w:sz="0" w:space="0" w:color="auto"/>
      </w:divBdr>
      <w:divsChild>
        <w:div w:id="54398972">
          <w:marLeft w:val="360"/>
          <w:marRight w:val="0"/>
          <w:marTop w:val="200"/>
          <w:marBottom w:val="0"/>
          <w:divBdr>
            <w:top w:val="none" w:sz="0" w:space="0" w:color="auto"/>
            <w:left w:val="none" w:sz="0" w:space="0" w:color="auto"/>
            <w:bottom w:val="none" w:sz="0" w:space="0" w:color="auto"/>
            <w:right w:val="none" w:sz="0" w:space="0" w:color="auto"/>
          </w:divBdr>
        </w:div>
        <w:div w:id="343678052">
          <w:marLeft w:val="360"/>
          <w:marRight w:val="0"/>
          <w:marTop w:val="200"/>
          <w:marBottom w:val="0"/>
          <w:divBdr>
            <w:top w:val="none" w:sz="0" w:space="0" w:color="auto"/>
            <w:left w:val="none" w:sz="0" w:space="0" w:color="auto"/>
            <w:bottom w:val="none" w:sz="0" w:space="0" w:color="auto"/>
            <w:right w:val="none" w:sz="0" w:space="0" w:color="auto"/>
          </w:divBdr>
        </w:div>
        <w:div w:id="1410225017">
          <w:marLeft w:val="360"/>
          <w:marRight w:val="0"/>
          <w:marTop w:val="200"/>
          <w:marBottom w:val="0"/>
          <w:divBdr>
            <w:top w:val="none" w:sz="0" w:space="0" w:color="auto"/>
            <w:left w:val="none" w:sz="0" w:space="0" w:color="auto"/>
            <w:bottom w:val="none" w:sz="0" w:space="0" w:color="auto"/>
            <w:right w:val="none" w:sz="0" w:space="0" w:color="auto"/>
          </w:divBdr>
        </w:div>
      </w:divsChild>
    </w:div>
    <w:div w:id="1309047339">
      <w:bodyDiv w:val="1"/>
      <w:marLeft w:val="0"/>
      <w:marRight w:val="0"/>
      <w:marTop w:val="0"/>
      <w:marBottom w:val="0"/>
      <w:divBdr>
        <w:top w:val="none" w:sz="0" w:space="0" w:color="auto"/>
        <w:left w:val="none" w:sz="0" w:space="0" w:color="auto"/>
        <w:bottom w:val="none" w:sz="0" w:space="0" w:color="auto"/>
        <w:right w:val="none" w:sz="0" w:space="0" w:color="auto"/>
      </w:divBdr>
      <w:divsChild>
        <w:div w:id="194773094">
          <w:marLeft w:val="547"/>
          <w:marRight w:val="0"/>
          <w:marTop w:val="0"/>
          <w:marBottom w:val="0"/>
          <w:divBdr>
            <w:top w:val="none" w:sz="0" w:space="0" w:color="auto"/>
            <w:left w:val="none" w:sz="0" w:space="0" w:color="auto"/>
            <w:bottom w:val="none" w:sz="0" w:space="0" w:color="auto"/>
            <w:right w:val="none" w:sz="0" w:space="0" w:color="auto"/>
          </w:divBdr>
        </w:div>
        <w:div w:id="303779935">
          <w:marLeft w:val="547"/>
          <w:marRight w:val="0"/>
          <w:marTop w:val="0"/>
          <w:marBottom w:val="0"/>
          <w:divBdr>
            <w:top w:val="none" w:sz="0" w:space="0" w:color="auto"/>
            <w:left w:val="none" w:sz="0" w:space="0" w:color="auto"/>
            <w:bottom w:val="none" w:sz="0" w:space="0" w:color="auto"/>
            <w:right w:val="none" w:sz="0" w:space="0" w:color="auto"/>
          </w:divBdr>
        </w:div>
        <w:div w:id="528184060">
          <w:marLeft w:val="547"/>
          <w:marRight w:val="0"/>
          <w:marTop w:val="0"/>
          <w:marBottom w:val="0"/>
          <w:divBdr>
            <w:top w:val="none" w:sz="0" w:space="0" w:color="auto"/>
            <w:left w:val="none" w:sz="0" w:space="0" w:color="auto"/>
            <w:bottom w:val="none" w:sz="0" w:space="0" w:color="auto"/>
            <w:right w:val="none" w:sz="0" w:space="0" w:color="auto"/>
          </w:divBdr>
        </w:div>
        <w:div w:id="987440520">
          <w:marLeft w:val="547"/>
          <w:marRight w:val="0"/>
          <w:marTop w:val="0"/>
          <w:marBottom w:val="0"/>
          <w:divBdr>
            <w:top w:val="none" w:sz="0" w:space="0" w:color="auto"/>
            <w:left w:val="none" w:sz="0" w:space="0" w:color="auto"/>
            <w:bottom w:val="none" w:sz="0" w:space="0" w:color="auto"/>
            <w:right w:val="none" w:sz="0" w:space="0" w:color="auto"/>
          </w:divBdr>
        </w:div>
        <w:div w:id="1698967434">
          <w:marLeft w:val="547"/>
          <w:marRight w:val="0"/>
          <w:marTop w:val="0"/>
          <w:marBottom w:val="0"/>
          <w:divBdr>
            <w:top w:val="none" w:sz="0" w:space="0" w:color="auto"/>
            <w:left w:val="none" w:sz="0" w:space="0" w:color="auto"/>
            <w:bottom w:val="none" w:sz="0" w:space="0" w:color="auto"/>
            <w:right w:val="none" w:sz="0" w:space="0" w:color="auto"/>
          </w:divBdr>
        </w:div>
        <w:div w:id="1851484453">
          <w:marLeft w:val="547"/>
          <w:marRight w:val="0"/>
          <w:marTop w:val="0"/>
          <w:marBottom w:val="0"/>
          <w:divBdr>
            <w:top w:val="none" w:sz="0" w:space="0" w:color="auto"/>
            <w:left w:val="none" w:sz="0" w:space="0" w:color="auto"/>
            <w:bottom w:val="none" w:sz="0" w:space="0" w:color="auto"/>
            <w:right w:val="none" w:sz="0" w:space="0" w:color="auto"/>
          </w:divBdr>
        </w:div>
        <w:div w:id="2035646233">
          <w:marLeft w:val="547"/>
          <w:marRight w:val="0"/>
          <w:marTop w:val="0"/>
          <w:marBottom w:val="0"/>
          <w:divBdr>
            <w:top w:val="none" w:sz="0" w:space="0" w:color="auto"/>
            <w:left w:val="none" w:sz="0" w:space="0" w:color="auto"/>
            <w:bottom w:val="none" w:sz="0" w:space="0" w:color="auto"/>
            <w:right w:val="none" w:sz="0" w:space="0" w:color="auto"/>
          </w:divBdr>
        </w:div>
      </w:divsChild>
    </w:div>
    <w:div w:id="1313296678">
      <w:bodyDiv w:val="1"/>
      <w:marLeft w:val="0"/>
      <w:marRight w:val="0"/>
      <w:marTop w:val="0"/>
      <w:marBottom w:val="0"/>
      <w:divBdr>
        <w:top w:val="none" w:sz="0" w:space="0" w:color="auto"/>
        <w:left w:val="none" w:sz="0" w:space="0" w:color="auto"/>
        <w:bottom w:val="none" w:sz="0" w:space="0" w:color="auto"/>
        <w:right w:val="none" w:sz="0" w:space="0" w:color="auto"/>
      </w:divBdr>
    </w:div>
    <w:div w:id="1318723063">
      <w:bodyDiv w:val="1"/>
      <w:marLeft w:val="0"/>
      <w:marRight w:val="0"/>
      <w:marTop w:val="0"/>
      <w:marBottom w:val="0"/>
      <w:divBdr>
        <w:top w:val="none" w:sz="0" w:space="0" w:color="auto"/>
        <w:left w:val="none" w:sz="0" w:space="0" w:color="auto"/>
        <w:bottom w:val="none" w:sz="0" w:space="0" w:color="auto"/>
        <w:right w:val="none" w:sz="0" w:space="0" w:color="auto"/>
      </w:divBdr>
    </w:div>
    <w:div w:id="1346203943">
      <w:bodyDiv w:val="1"/>
      <w:marLeft w:val="0"/>
      <w:marRight w:val="0"/>
      <w:marTop w:val="0"/>
      <w:marBottom w:val="0"/>
      <w:divBdr>
        <w:top w:val="none" w:sz="0" w:space="0" w:color="auto"/>
        <w:left w:val="none" w:sz="0" w:space="0" w:color="auto"/>
        <w:bottom w:val="none" w:sz="0" w:space="0" w:color="auto"/>
        <w:right w:val="none" w:sz="0" w:space="0" w:color="auto"/>
      </w:divBdr>
      <w:divsChild>
        <w:div w:id="1189443975">
          <w:marLeft w:val="0"/>
          <w:marRight w:val="0"/>
          <w:marTop w:val="0"/>
          <w:marBottom w:val="0"/>
          <w:divBdr>
            <w:top w:val="none" w:sz="0" w:space="0" w:color="auto"/>
            <w:left w:val="none" w:sz="0" w:space="0" w:color="auto"/>
            <w:bottom w:val="none" w:sz="0" w:space="0" w:color="auto"/>
            <w:right w:val="none" w:sz="0" w:space="0" w:color="auto"/>
          </w:divBdr>
          <w:divsChild>
            <w:div w:id="479006536">
              <w:marLeft w:val="0"/>
              <w:marRight w:val="0"/>
              <w:marTop w:val="0"/>
              <w:marBottom w:val="0"/>
              <w:divBdr>
                <w:top w:val="none" w:sz="0" w:space="0" w:color="auto"/>
                <w:left w:val="none" w:sz="0" w:space="0" w:color="auto"/>
                <w:bottom w:val="none" w:sz="0" w:space="0" w:color="auto"/>
                <w:right w:val="none" w:sz="0" w:space="0" w:color="auto"/>
              </w:divBdr>
            </w:div>
            <w:div w:id="508830601">
              <w:marLeft w:val="0"/>
              <w:marRight w:val="0"/>
              <w:marTop w:val="0"/>
              <w:marBottom w:val="0"/>
              <w:divBdr>
                <w:top w:val="none" w:sz="0" w:space="0" w:color="auto"/>
                <w:left w:val="none" w:sz="0" w:space="0" w:color="auto"/>
                <w:bottom w:val="none" w:sz="0" w:space="0" w:color="auto"/>
                <w:right w:val="none" w:sz="0" w:space="0" w:color="auto"/>
              </w:divBdr>
            </w:div>
            <w:div w:id="577594711">
              <w:marLeft w:val="0"/>
              <w:marRight w:val="0"/>
              <w:marTop w:val="0"/>
              <w:marBottom w:val="0"/>
              <w:divBdr>
                <w:top w:val="none" w:sz="0" w:space="0" w:color="auto"/>
                <w:left w:val="none" w:sz="0" w:space="0" w:color="auto"/>
                <w:bottom w:val="none" w:sz="0" w:space="0" w:color="auto"/>
                <w:right w:val="none" w:sz="0" w:space="0" w:color="auto"/>
              </w:divBdr>
            </w:div>
            <w:div w:id="780027387">
              <w:marLeft w:val="0"/>
              <w:marRight w:val="0"/>
              <w:marTop w:val="0"/>
              <w:marBottom w:val="0"/>
              <w:divBdr>
                <w:top w:val="none" w:sz="0" w:space="0" w:color="auto"/>
                <w:left w:val="none" w:sz="0" w:space="0" w:color="auto"/>
                <w:bottom w:val="none" w:sz="0" w:space="0" w:color="auto"/>
                <w:right w:val="none" w:sz="0" w:space="0" w:color="auto"/>
              </w:divBdr>
            </w:div>
            <w:div w:id="1051341428">
              <w:marLeft w:val="0"/>
              <w:marRight w:val="0"/>
              <w:marTop w:val="0"/>
              <w:marBottom w:val="0"/>
              <w:divBdr>
                <w:top w:val="none" w:sz="0" w:space="0" w:color="auto"/>
                <w:left w:val="none" w:sz="0" w:space="0" w:color="auto"/>
                <w:bottom w:val="none" w:sz="0" w:space="0" w:color="auto"/>
                <w:right w:val="none" w:sz="0" w:space="0" w:color="auto"/>
              </w:divBdr>
            </w:div>
            <w:div w:id="1210997931">
              <w:marLeft w:val="0"/>
              <w:marRight w:val="0"/>
              <w:marTop w:val="0"/>
              <w:marBottom w:val="0"/>
              <w:divBdr>
                <w:top w:val="none" w:sz="0" w:space="0" w:color="auto"/>
                <w:left w:val="none" w:sz="0" w:space="0" w:color="auto"/>
                <w:bottom w:val="none" w:sz="0" w:space="0" w:color="auto"/>
                <w:right w:val="none" w:sz="0" w:space="0" w:color="auto"/>
              </w:divBdr>
            </w:div>
            <w:div w:id="1334916061">
              <w:marLeft w:val="0"/>
              <w:marRight w:val="0"/>
              <w:marTop w:val="0"/>
              <w:marBottom w:val="0"/>
              <w:divBdr>
                <w:top w:val="none" w:sz="0" w:space="0" w:color="auto"/>
                <w:left w:val="none" w:sz="0" w:space="0" w:color="auto"/>
                <w:bottom w:val="none" w:sz="0" w:space="0" w:color="auto"/>
                <w:right w:val="none" w:sz="0" w:space="0" w:color="auto"/>
              </w:divBdr>
            </w:div>
            <w:div w:id="1354192193">
              <w:marLeft w:val="0"/>
              <w:marRight w:val="0"/>
              <w:marTop w:val="0"/>
              <w:marBottom w:val="0"/>
              <w:divBdr>
                <w:top w:val="none" w:sz="0" w:space="0" w:color="auto"/>
                <w:left w:val="none" w:sz="0" w:space="0" w:color="auto"/>
                <w:bottom w:val="none" w:sz="0" w:space="0" w:color="auto"/>
                <w:right w:val="none" w:sz="0" w:space="0" w:color="auto"/>
              </w:divBdr>
            </w:div>
            <w:div w:id="1522891820">
              <w:marLeft w:val="0"/>
              <w:marRight w:val="0"/>
              <w:marTop w:val="0"/>
              <w:marBottom w:val="0"/>
              <w:divBdr>
                <w:top w:val="none" w:sz="0" w:space="0" w:color="auto"/>
                <w:left w:val="none" w:sz="0" w:space="0" w:color="auto"/>
                <w:bottom w:val="none" w:sz="0" w:space="0" w:color="auto"/>
                <w:right w:val="none" w:sz="0" w:space="0" w:color="auto"/>
              </w:divBdr>
            </w:div>
          </w:divsChild>
        </w:div>
        <w:div w:id="1771508524">
          <w:marLeft w:val="0"/>
          <w:marRight w:val="0"/>
          <w:marTop w:val="0"/>
          <w:marBottom w:val="0"/>
          <w:divBdr>
            <w:top w:val="none" w:sz="0" w:space="0" w:color="auto"/>
            <w:left w:val="none" w:sz="0" w:space="0" w:color="auto"/>
            <w:bottom w:val="none" w:sz="0" w:space="0" w:color="auto"/>
            <w:right w:val="none" w:sz="0" w:space="0" w:color="auto"/>
          </w:divBdr>
        </w:div>
      </w:divsChild>
    </w:div>
    <w:div w:id="1357150987">
      <w:bodyDiv w:val="1"/>
      <w:marLeft w:val="0"/>
      <w:marRight w:val="0"/>
      <w:marTop w:val="0"/>
      <w:marBottom w:val="0"/>
      <w:divBdr>
        <w:top w:val="none" w:sz="0" w:space="0" w:color="auto"/>
        <w:left w:val="none" w:sz="0" w:space="0" w:color="auto"/>
        <w:bottom w:val="none" w:sz="0" w:space="0" w:color="auto"/>
        <w:right w:val="none" w:sz="0" w:space="0" w:color="auto"/>
      </w:divBdr>
    </w:div>
    <w:div w:id="1375806826">
      <w:bodyDiv w:val="1"/>
      <w:marLeft w:val="0"/>
      <w:marRight w:val="0"/>
      <w:marTop w:val="0"/>
      <w:marBottom w:val="0"/>
      <w:divBdr>
        <w:top w:val="none" w:sz="0" w:space="0" w:color="auto"/>
        <w:left w:val="none" w:sz="0" w:space="0" w:color="auto"/>
        <w:bottom w:val="none" w:sz="0" w:space="0" w:color="auto"/>
        <w:right w:val="none" w:sz="0" w:space="0" w:color="auto"/>
      </w:divBdr>
    </w:div>
    <w:div w:id="1383401153">
      <w:bodyDiv w:val="1"/>
      <w:marLeft w:val="0"/>
      <w:marRight w:val="0"/>
      <w:marTop w:val="0"/>
      <w:marBottom w:val="0"/>
      <w:divBdr>
        <w:top w:val="none" w:sz="0" w:space="0" w:color="auto"/>
        <w:left w:val="none" w:sz="0" w:space="0" w:color="auto"/>
        <w:bottom w:val="none" w:sz="0" w:space="0" w:color="auto"/>
        <w:right w:val="none" w:sz="0" w:space="0" w:color="auto"/>
      </w:divBdr>
    </w:div>
    <w:div w:id="1389765591">
      <w:bodyDiv w:val="1"/>
      <w:marLeft w:val="0"/>
      <w:marRight w:val="0"/>
      <w:marTop w:val="0"/>
      <w:marBottom w:val="0"/>
      <w:divBdr>
        <w:top w:val="none" w:sz="0" w:space="0" w:color="auto"/>
        <w:left w:val="none" w:sz="0" w:space="0" w:color="auto"/>
        <w:bottom w:val="none" w:sz="0" w:space="0" w:color="auto"/>
        <w:right w:val="none" w:sz="0" w:space="0" w:color="auto"/>
      </w:divBdr>
      <w:divsChild>
        <w:div w:id="180094449">
          <w:marLeft w:val="720"/>
          <w:marRight w:val="0"/>
          <w:marTop w:val="0"/>
          <w:marBottom w:val="120"/>
          <w:divBdr>
            <w:top w:val="none" w:sz="0" w:space="0" w:color="auto"/>
            <w:left w:val="none" w:sz="0" w:space="0" w:color="auto"/>
            <w:bottom w:val="none" w:sz="0" w:space="0" w:color="auto"/>
            <w:right w:val="none" w:sz="0" w:space="0" w:color="auto"/>
          </w:divBdr>
        </w:div>
        <w:div w:id="514342126">
          <w:marLeft w:val="547"/>
          <w:marRight w:val="0"/>
          <w:marTop w:val="0"/>
          <w:marBottom w:val="0"/>
          <w:divBdr>
            <w:top w:val="none" w:sz="0" w:space="0" w:color="auto"/>
            <w:left w:val="none" w:sz="0" w:space="0" w:color="auto"/>
            <w:bottom w:val="none" w:sz="0" w:space="0" w:color="auto"/>
            <w:right w:val="none" w:sz="0" w:space="0" w:color="auto"/>
          </w:divBdr>
        </w:div>
        <w:div w:id="602110530">
          <w:marLeft w:val="720"/>
          <w:marRight w:val="0"/>
          <w:marTop w:val="0"/>
          <w:marBottom w:val="0"/>
          <w:divBdr>
            <w:top w:val="none" w:sz="0" w:space="0" w:color="auto"/>
            <w:left w:val="none" w:sz="0" w:space="0" w:color="auto"/>
            <w:bottom w:val="none" w:sz="0" w:space="0" w:color="auto"/>
            <w:right w:val="none" w:sz="0" w:space="0" w:color="auto"/>
          </w:divBdr>
        </w:div>
        <w:div w:id="892541713">
          <w:marLeft w:val="720"/>
          <w:marRight w:val="0"/>
          <w:marTop w:val="0"/>
          <w:marBottom w:val="120"/>
          <w:divBdr>
            <w:top w:val="none" w:sz="0" w:space="0" w:color="auto"/>
            <w:left w:val="none" w:sz="0" w:space="0" w:color="auto"/>
            <w:bottom w:val="none" w:sz="0" w:space="0" w:color="auto"/>
            <w:right w:val="none" w:sz="0" w:space="0" w:color="auto"/>
          </w:divBdr>
        </w:div>
        <w:div w:id="1093013574">
          <w:marLeft w:val="720"/>
          <w:marRight w:val="0"/>
          <w:marTop w:val="0"/>
          <w:marBottom w:val="0"/>
          <w:divBdr>
            <w:top w:val="none" w:sz="0" w:space="0" w:color="auto"/>
            <w:left w:val="none" w:sz="0" w:space="0" w:color="auto"/>
            <w:bottom w:val="none" w:sz="0" w:space="0" w:color="auto"/>
            <w:right w:val="none" w:sz="0" w:space="0" w:color="auto"/>
          </w:divBdr>
        </w:div>
        <w:div w:id="1298993694">
          <w:marLeft w:val="547"/>
          <w:marRight w:val="0"/>
          <w:marTop w:val="0"/>
          <w:marBottom w:val="0"/>
          <w:divBdr>
            <w:top w:val="none" w:sz="0" w:space="0" w:color="auto"/>
            <w:left w:val="none" w:sz="0" w:space="0" w:color="auto"/>
            <w:bottom w:val="none" w:sz="0" w:space="0" w:color="auto"/>
            <w:right w:val="none" w:sz="0" w:space="0" w:color="auto"/>
          </w:divBdr>
        </w:div>
        <w:div w:id="1691178480">
          <w:marLeft w:val="547"/>
          <w:marRight w:val="0"/>
          <w:marTop w:val="0"/>
          <w:marBottom w:val="0"/>
          <w:divBdr>
            <w:top w:val="none" w:sz="0" w:space="0" w:color="auto"/>
            <w:left w:val="none" w:sz="0" w:space="0" w:color="auto"/>
            <w:bottom w:val="none" w:sz="0" w:space="0" w:color="auto"/>
            <w:right w:val="none" w:sz="0" w:space="0" w:color="auto"/>
          </w:divBdr>
        </w:div>
      </w:divsChild>
    </w:div>
    <w:div w:id="1395618967">
      <w:bodyDiv w:val="1"/>
      <w:marLeft w:val="0"/>
      <w:marRight w:val="0"/>
      <w:marTop w:val="0"/>
      <w:marBottom w:val="0"/>
      <w:divBdr>
        <w:top w:val="none" w:sz="0" w:space="0" w:color="auto"/>
        <w:left w:val="none" w:sz="0" w:space="0" w:color="auto"/>
        <w:bottom w:val="none" w:sz="0" w:space="0" w:color="auto"/>
        <w:right w:val="none" w:sz="0" w:space="0" w:color="auto"/>
      </w:divBdr>
    </w:div>
    <w:div w:id="1398671829">
      <w:bodyDiv w:val="1"/>
      <w:marLeft w:val="0"/>
      <w:marRight w:val="0"/>
      <w:marTop w:val="0"/>
      <w:marBottom w:val="0"/>
      <w:divBdr>
        <w:top w:val="none" w:sz="0" w:space="0" w:color="auto"/>
        <w:left w:val="none" w:sz="0" w:space="0" w:color="auto"/>
        <w:bottom w:val="none" w:sz="0" w:space="0" w:color="auto"/>
        <w:right w:val="none" w:sz="0" w:space="0" w:color="auto"/>
      </w:divBdr>
    </w:div>
    <w:div w:id="1419012294">
      <w:bodyDiv w:val="1"/>
      <w:marLeft w:val="0"/>
      <w:marRight w:val="0"/>
      <w:marTop w:val="0"/>
      <w:marBottom w:val="0"/>
      <w:divBdr>
        <w:top w:val="none" w:sz="0" w:space="0" w:color="auto"/>
        <w:left w:val="none" w:sz="0" w:space="0" w:color="auto"/>
        <w:bottom w:val="none" w:sz="0" w:space="0" w:color="auto"/>
        <w:right w:val="none" w:sz="0" w:space="0" w:color="auto"/>
      </w:divBdr>
      <w:divsChild>
        <w:div w:id="2146577336">
          <w:marLeft w:val="547"/>
          <w:marRight w:val="0"/>
          <w:marTop w:val="0"/>
          <w:marBottom w:val="0"/>
          <w:divBdr>
            <w:top w:val="none" w:sz="0" w:space="0" w:color="auto"/>
            <w:left w:val="none" w:sz="0" w:space="0" w:color="auto"/>
            <w:bottom w:val="none" w:sz="0" w:space="0" w:color="auto"/>
            <w:right w:val="none" w:sz="0" w:space="0" w:color="auto"/>
          </w:divBdr>
        </w:div>
      </w:divsChild>
    </w:div>
    <w:div w:id="1429425359">
      <w:bodyDiv w:val="1"/>
      <w:marLeft w:val="0"/>
      <w:marRight w:val="0"/>
      <w:marTop w:val="0"/>
      <w:marBottom w:val="0"/>
      <w:divBdr>
        <w:top w:val="none" w:sz="0" w:space="0" w:color="auto"/>
        <w:left w:val="none" w:sz="0" w:space="0" w:color="auto"/>
        <w:bottom w:val="none" w:sz="0" w:space="0" w:color="auto"/>
        <w:right w:val="none" w:sz="0" w:space="0" w:color="auto"/>
      </w:divBdr>
    </w:div>
    <w:div w:id="1441295802">
      <w:bodyDiv w:val="1"/>
      <w:marLeft w:val="0"/>
      <w:marRight w:val="0"/>
      <w:marTop w:val="0"/>
      <w:marBottom w:val="0"/>
      <w:divBdr>
        <w:top w:val="none" w:sz="0" w:space="0" w:color="auto"/>
        <w:left w:val="none" w:sz="0" w:space="0" w:color="auto"/>
        <w:bottom w:val="none" w:sz="0" w:space="0" w:color="auto"/>
        <w:right w:val="none" w:sz="0" w:space="0" w:color="auto"/>
      </w:divBdr>
      <w:divsChild>
        <w:div w:id="607858374">
          <w:marLeft w:val="547"/>
          <w:marRight w:val="0"/>
          <w:marTop w:val="96"/>
          <w:marBottom w:val="0"/>
          <w:divBdr>
            <w:top w:val="none" w:sz="0" w:space="0" w:color="auto"/>
            <w:left w:val="none" w:sz="0" w:space="0" w:color="auto"/>
            <w:bottom w:val="none" w:sz="0" w:space="0" w:color="auto"/>
            <w:right w:val="none" w:sz="0" w:space="0" w:color="auto"/>
          </w:divBdr>
        </w:div>
        <w:div w:id="637952762">
          <w:marLeft w:val="547"/>
          <w:marRight w:val="0"/>
          <w:marTop w:val="96"/>
          <w:marBottom w:val="0"/>
          <w:divBdr>
            <w:top w:val="none" w:sz="0" w:space="0" w:color="auto"/>
            <w:left w:val="none" w:sz="0" w:space="0" w:color="auto"/>
            <w:bottom w:val="none" w:sz="0" w:space="0" w:color="auto"/>
            <w:right w:val="none" w:sz="0" w:space="0" w:color="auto"/>
          </w:divBdr>
        </w:div>
        <w:div w:id="1757050554">
          <w:marLeft w:val="547"/>
          <w:marRight w:val="0"/>
          <w:marTop w:val="96"/>
          <w:marBottom w:val="0"/>
          <w:divBdr>
            <w:top w:val="none" w:sz="0" w:space="0" w:color="auto"/>
            <w:left w:val="none" w:sz="0" w:space="0" w:color="auto"/>
            <w:bottom w:val="none" w:sz="0" w:space="0" w:color="auto"/>
            <w:right w:val="none" w:sz="0" w:space="0" w:color="auto"/>
          </w:divBdr>
        </w:div>
      </w:divsChild>
    </w:div>
    <w:div w:id="1478958825">
      <w:bodyDiv w:val="1"/>
      <w:marLeft w:val="0"/>
      <w:marRight w:val="0"/>
      <w:marTop w:val="0"/>
      <w:marBottom w:val="0"/>
      <w:divBdr>
        <w:top w:val="none" w:sz="0" w:space="0" w:color="auto"/>
        <w:left w:val="none" w:sz="0" w:space="0" w:color="auto"/>
        <w:bottom w:val="none" w:sz="0" w:space="0" w:color="auto"/>
        <w:right w:val="none" w:sz="0" w:space="0" w:color="auto"/>
      </w:divBdr>
    </w:div>
    <w:div w:id="1488089101">
      <w:bodyDiv w:val="1"/>
      <w:marLeft w:val="0"/>
      <w:marRight w:val="0"/>
      <w:marTop w:val="0"/>
      <w:marBottom w:val="0"/>
      <w:divBdr>
        <w:top w:val="none" w:sz="0" w:space="0" w:color="auto"/>
        <w:left w:val="none" w:sz="0" w:space="0" w:color="auto"/>
        <w:bottom w:val="none" w:sz="0" w:space="0" w:color="auto"/>
        <w:right w:val="none" w:sz="0" w:space="0" w:color="auto"/>
      </w:divBdr>
    </w:div>
    <w:div w:id="1491826998">
      <w:bodyDiv w:val="1"/>
      <w:marLeft w:val="0"/>
      <w:marRight w:val="0"/>
      <w:marTop w:val="0"/>
      <w:marBottom w:val="0"/>
      <w:divBdr>
        <w:top w:val="none" w:sz="0" w:space="0" w:color="auto"/>
        <w:left w:val="none" w:sz="0" w:space="0" w:color="auto"/>
        <w:bottom w:val="none" w:sz="0" w:space="0" w:color="auto"/>
        <w:right w:val="none" w:sz="0" w:space="0" w:color="auto"/>
      </w:divBdr>
      <w:divsChild>
        <w:div w:id="1041516097">
          <w:marLeft w:val="547"/>
          <w:marRight w:val="0"/>
          <w:marTop w:val="0"/>
          <w:marBottom w:val="0"/>
          <w:divBdr>
            <w:top w:val="none" w:sz="0" w:space="0" w:color="auto"/>
            <w:left w:val="none" w:sz="0" w:space="0" w:color="auto"/>
            <w:bottom w:val="none" w:sz="0" w:space="0" w:color="auto"/>
            <w:right w:val="none" w:sz="0" w:space="0" w:color="auto"/>
          </w:divBdr>
        </w:div>
      </w:divsChild>
    </w:div>
    <w:div w:id="1507288538">
      <w:bodyDiv w:val="1"/>
      <w:marLeft w:val="0"/>
      <w:marRight w:val="0"/>
      <w:marTop w:val="0"/>
      <w:marBottom w:val="0"/>
      <w:divBdr>
        <w:top w:val="none" w:sz="0" w:space="0" w:color="auto"/>
        <w:left w:val="none" w:sz="0" w:space="0" w:color="auto"/>
        <w:bottom w:val="none" w:sz="0" w:space="0" w:color="auto"/>
        <w:right w:val="none" w:sz="0" w:space="0" w:color="auto"/>
      </w:divBdr>
    </w:div>
    <w:div w:id="1518815045">
      <w:bodyDiv w:val="1"/>
      <w:marLeft w:val="0"/>
      <w:marRight w:val="0"/>
      <w:marTop w:val="0"/>
      <w:marBottom w:val="0"/>
      <w:divBdr>
        <w:top w:val="none" w:sz="0" w:space="0" w:color="auto"/>
        <w:left w:val="none" w:sz="0" w:space="0" w:color="auto"/>
        <w:bottom w:val="none" w:sz="0" w:space="0" w:color="auto"/>
        <w:right w:val="none" w:sz="0" w:space="0" w:color="auto"/>
      </w:divBdr>
    </w:div>
    <w:div w:id="1544638828">
      <w:bodyDiv w:val="1"/>
      <w:marLeft w:val="0"/>
      <w:marRight w:val="0"/>
      <w:marTop w:val="0"/>
      <w:marBottom w:val="0"/>
      <w:divBdr>
        <w:top w:val="none" w:sz="0" w:space="0" w:color="auto"/>
        <w:left w:val="none" w:sz="0" w:space="0" w:color="auto"/>
        <w:bottom w:val="none" w:sz="0" w:space="0" w:color="auto"/>
        <w:right w:val="none" w:sz="0" w:space="0" w:color="auto"/>
      </w:divBdr>
    </w:div>
    <w:div w:id="1556157141">
      <w:bodyDiv w:val="1"/>
      <w:marLeft w:val="0"/>
      <w:marRight w:val="0"/>
      <w:marTop w:val="0"/>
      <w:marBottom w:val="0"/>
      <w:divBdr>
        <w:top w:val="none" w:sz="0" w:space="0" w:color="auto"/>
        <w:left w:val="none" w:sz="0" w:space="0" w:color="auto"/>
        <w:bottom w:val="none" w:sz="0" w:space="0" w:color="auto"/>
        <w:right w:val="none" w:sz="0" w:space="0" w:color="auto"/>
      </w:divBdr>
      <w:divsChild>
        <w:div w:id="79059737">
          <w:marLeft w:val="0"/>
          <w:marRight w:val="0"/>
          <w:marTop w:val="0"/>
          <w:marBottom w:val="0"/>
          <w:divBdr>
            <w:top w:val="none" w:sz="0" w:space="0" w:color="auto"/>
            <w:left w:val="none" w:sz="0" w:space="0" w:color="auto"/>
            <w:bottom w:val="none" w:sz="0" w:space="0" w:color="auto"/>
            <w:right w:val="none" w:sz="0" w:space="0" w:color="auto"/>
          </w:divBdr>
          <w:divsChild>
            <w:div w:id="113210843">
              <w:marLeft w:val="0"/>
              <w:marRight w:val="0"/>
              <w:marTop w:val="0"/>
              <w:marBottom w:val="0"/>
              <w:divBdr>
                <w:top w:val="none" w:sz="0" w:space="0" w:color="auto"/>
                <w:left w:val="none" w:sz="0" w:space="0" w:color="auto"/>
                <w:bottom w:val="none" w:sz="0" w:space="0" w:color="auto"/>
                <w:right w:val="none" w:sz="0" w:space="0" w:color="auto"/>
              </w:divBdr>
              <w:divsChild>
                <w:div w:id="14278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7503">
          <w:marLeft w:val="0"/>
          <w:marRight w:val="0"/>
          <w:marTop w:val="0"/>
          <w:marBottom w:val="0"/>
          <w:divBdr>
            <w:top w:val="none" w:sz="0" w:space="0" w:color="auto"/>
            <w:left w:val="none" w:sz="0" w:space="0" w:color="auto"/>
            <w:bottom w:val="none" w:sz="0" w:space="0" w:color="auto"/>
            <w:right w:val="none" w:sz="0" w:space="0" w:color="auto"/>
          </w:divBdr>
          <w:divsChild>
            <w:div w:id="1480731710">
              <w:marLeft w:val="0"/>
              <w:marRight w:val="0"/>
              <w:marTop w:val="0"/>
              <w:marBottom w:val="0"/>
              <w:divBdr>
                <w:top w:val="none" w:sz="0" w:space="0" w:color="auto"/>
                <w:left w:val="none" w:sz="0" w:space="0" w:color="auto"/>
                <w:bottom w:val="none" w:sz="0" w:space="0" w:color="auto"/>
                <w:right w:val="none" w:sz="0" w:space="0" w:color="auto"/>
              </w:divBdr>
              <w:divsChild>
                <w:div w:id="2094889818">
                  <w:marLeft w:val="0"/>
                  <w:marRight w:val="0"/>
                  <w:marTop w:val="0"/>
                  <w:marBottom w:val="0"/>
                  <w:divBdr>
                    <w:top w:val="none" w:sz="0" w:space="0" w:color="auto"/>
                    <w:left w:val="none" w:sz="0" w:space="0" w:color="auto"/>
                    <w:bottom w:val="none" w:sz="0" w:space="0" w:color="auto"/>
                    <w:right w:val="none" w:sz="0" w:space="0" w:color="auto"/>
                  </w:divBdr>
                  <w:divsChild>
                    <w:div w:id="963460457">
                      <w:marLeft w:val="0"/>
                      <w:marRight w:val="0"/>
                      <w:marTop w:val="0"/>
                      <w:marBottom w:val="0"/>
                      <w:divBdr>
                        <w:top w:val="none" w:sz="0" w:space="0" w:color="auto"/>
                        <w:left w:val="none" w:sz="0" w:space="0" w:color="auto"/>
                        <w:bottom w:val="none" w:sz="0" w:space="0" w:color="auto"/>
                        <w:right w:val="none" w:sz="0" w:space="0" w:color="auto"/>
                      </w:divBdr>
                      <w:divsChild>
                        <w:div w:id="19633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164548">
      <w:bodyDiv w:val="1"/>
      <w:marLeft w:val="0"/>
      <w:marRight w:val="0"/>
      <w:marTop w:val="0"/>
      <w:marBottom w:val="0"/>
      <w:divBdr>
        <w:top w:val="none" w:sz="0" w:space="0" w:color="auto"/>
        <w:left w:val="none" w:sz="0" w:space="0" w:color="auto"/>
        <w:bottom w:val="none" w:sz="0" w:space="0" w:color="auto"/>
        <w:right w:val="none" w:sz="0" w:space="0" w:color="auto"/>
      </w:divBdr>
    </w:div>
    <w:div w:id="1576432478">
      <w:bodyDiv w:val="1"/>
      <w:marLeft w:val="0"/>
      <w:marRight w:val="0"/>
      <w:marTop w:val="0"/>
      <w:marBottom w:val="0"/>
      <w:divBdr>
        <w:top w:val="none" w:sz="0" w:space="0" w:color="auto"/>
        <w:left w:val="none" w:sz="0" w:space="0" w:color="auto"/>
        <w:bottom w:val="none" w:sz="0" w:space="0" w:color="auto"/>
        <w:right w:val="none" w:sz="0" w:space="0" w:color="auto"/>
      </w:divBdr>
    </w:div>
    <w:div w:id="1585798900">
      <w:bodyDiv w:val="1"/>
      <w:marLeft w:val="0"/>
      <w:marRight w:val="0"/>
      <w:marTop w:val="0"/>
      <w:marBottom w:val="0"/>
      <w:divBdr>
        <w:top w:val="none" w:sz="0" w:space="0" w:color="auto"/>
        <w:left w:val="none" w:sz="0" w:space="0" w:color="auto"/>
        <w:bottom w:val="none" w:sz="0" w:space="0" w:color="auto"/>
        <w:right w:val="none" w:sz="0" w:space="0" w:color="auto"/>
      </w:divBdr>
    </w:div>
    <w:div w:id="1593468727">
      <w:bodyDiv w:val="1"/>
      <w:marLeft w:val="0"/>
      <w:marRight w:val="0"/>
      <w:marTop w:val="0"/>
      <w:marBottom w:val="0"/>
      <w:divBdr>
        <w:top w:val="none" w:sz="0" w:space="0" w:color="auto"/>
        <w:left w:val="none" w:sz="0" w:space="0" w:color="auto"/>
        <w:bottom w:val="none" w:sz="0" w:space="0" w:color="auto"/>
        <w:right w:val="none" w:sz="0" w:space="0" w:color="auto"/>
      </w:divBdr>
      <w:divsChild>
        <w:div w:id="831801912">
          <w:marLeft w:val="547"/>
          <w:marRight w:val="0"/>
          <w:marTop w:val="134"/>
          <w:marBottom w:val="0"/>
          <w:divBdr>
            <w:top w:val="none" w:sz="0" w:space="0" w:color="auto"/>
            <w:left w:val="none" w:sz="0" w:space="0" w:color="auto"/>
            <w:bottom w:val="none" w:sz="0" w:space="0" w:color="auto"/>
            <w:right w:val="none" w:sz="0" w:space="0" w:color="auto"/>
          </w:divBdr>
        </w:div>
        <w:div w:id="1689746577">
          <w:marLeft w:val="547"/>
          <w:marRight w:val="0"/>
          <w:marTop w:val="134"/>
          <w:marBottom w:val="0"/>
          <w:divBdr>
            <w:top w:val="none" w:sz="0" w:space="0" w:color="auto"/>
            <w:left w:val="none" w:sz="0" w:space="0" w:color="auto"/>
            <w:bottom w:val="none" w:sz="0" w:space="0" w:color="auto"/>
            <w:right w:val="none" w:sz="0" w:space="0" w:color="auto"/>
          </w:divBdr>
        </w:div>
        <w:div w:id="1958753148">
          <w:marLeft w:val="547"/>
          <w:marRight w:val="0"/>
          <w:marTop w:val="134"/>
          <w:marBottom w:val="0"/>
          <w:divBdr>
            <w:top w:val="none" w:sz="0" w:space="0" w:color="auto"/>
            <w:left w:val="none" w:sz="0" w:space="0" w:color="auto"/>
            <w:bottom w:val="none" w:sz="0" w:space="0" w:color="auto"/>
            <w:right w:val="none" w:sz="0" w:space="0" w:color="auto"/>
          </w:divBdr>
        </w:div>
        <w:div w:id="2141805126">
          <w:marLeft w:val="547"/>
          <w:marRight w:val="0"/>
          <w:marTop w:val="134"/>
          <w:marBottom w:val="0"/>
          <w:divBdr>
            <w:top w:val="none" w:sz="0" w:space="0" w:color="auto"/>
            <w:left w:val="none" w:sz="0" w:space="0" w:color="auto"/>
            <w:bottom w:val="none" w:sz="0" w:space="0" w:color="auto"/>
            <w:right w:val="none" w:sz="0" w:space="0" w:color="auto"/>
          </w:divBdr>
        </w:div>
      </w:divsChild>
    </w:div>
    <w:div w:id="1598561335">
      <w:bodyDiv w:val="1"/>
      <w:marLeft w:val="0"/>
      <w:marRight w:val="0"/>
      <w:marTop w:val="0"/>
      <w:marBottom w:val="0"/>
      <w:divBdr>
        <w:top w:val="none" w:sz="0" w:space="0" w:color="auto"/>
        <w:left w:val="none" w:sz="0" w:space="0" w:color="auto"/>
        <w:bottom w:val="none" w:sz="0" w:space="0" w:color="auto"/>
        <w:right w:val="none" w:sz="0" w:space="0" w:color="auto"/>
      </w:divBdr>
    </w:div>
    <w:div w:id="1601598728">
      <w:bodyDiv w:val="1"/>
      <w:marLeft w:val="0"/>
      <w:marRight w:val="0"/>
      <w:marTop w:val="0"/>
      <w:marBottom w:val="0"/>
      <w:divBdr>
        <w:top w:val="none" w:sz="0" w:space="0" w:color="auto"/>
        <w:left w:val="none" w:sz="0" w:space="0" w:color="auto"/>
        <w:bottom w:val="none" w:sz="0" w:space="0" w:color="auto"/>
        <w:right w:val="none" w:sz="0" w:space="0" w:color="auto"/>
      </w:divBdr>
    </w:div>
    <w:div w:id="1605843313">
      <w:bodyDiv w:val="1"/>
      <w:marLeft w:val="0"/>
      <w:marRight w:val="0"/>
      <w:marTop w:val="0"/>
      <w:marBottom w:val="0"/>
      <w:divBdr>
        <w:top w:val="none" w:sz="0" w:space="0" w:color="auto"/>
        <w:left w:val="none" w:sz="0" w:space="0" w:color="auto"/>
        <w:bottom w:val="none" w:sz="0" w:space="0" w:color="auto"/>
        <w:right w:val="none" w:sz="0" w:space="0" w:color="auto"/>
      </w:divBdr>
    </w:div>
    <w:div w:id="1613659525">
      <w:bodyDiv w:val="1"/>
      <w:marLeft w:val="0"/>
      <w:marRight w:val="0"/>
      <w:marTop w:val="0"/>
      <w:marBottom w:val="0"/>
      <w:divBdr>
        <w:top w:val="none" w:sz="0" w:space="0" w:color="auto"/>
        <w:left w:val="none" w:sz="0" w:space="0" w:color="auto"/>
        <w:bottom w:val="none" w:sz="0" w:space="0" w:color="auto"/>
        <w:right w:val="none" w:sz="0" w:space="0" w:color="auto"/>
      </w:divBdr>
    </w:div>
    <w:div w:id="1626740030">
      <w:bodyDiv w:val="1"/>
      <w:marLeft w:val="0"/>
      <w:marRight w:val="0"/>
      <w:marTop w:val="0"/>
      <w:marBottom w:val="0"/>
      <w:divBdr>
        <w:top w:val="none" w:sz="0" w:space="0" w:color="auto"/>
        <w:left w:val="none" w:sz="0" w:space="0" w:color="auto"/>
        <w:bottom w:val="none" w:sz="0" w:space="0" w:color="auto"/>
        <w:right w:val="none" w:sz="0" w:space="0" w:color="auto"/>
      </w:divBdr>
      <w:divsChild>
        <w:div w:id="1460564485">
          <w:marLeft w:val="1080"/>
          <w:marRight w:val="0"/>
          <w:marTop w:val="100"/>
          <w:marBottom w:val="0"/>
          <w:divBdr>
            <w:top w:val="none" w:sz="0" w:space="0" w:color="auto"/>
            <w:left w:val="none" w:sz="0" w:space="0" w:color="auto"/>
            <w:bottom w:val="none" w:sz="0" w:space="0" w:color="auto"/>
            <w:right w:val="none" w:sz="0" w:space="0" w:color="auto"/>
          </w:divBdr>
        </w:div>
      </w:divsChild>
    </w:div>
    <w:div w:id="1628047955">
      <w:bodyDiv w:val="1"/>
      <w:marLeft w:val="0"/>
      <w:marRight w:val="0"/>
      <w:marTop w:val="0"/>
      <w:marBottom w:val="0"/>
      <w:divBdr>
        <w:top w:val="none" w:sz="0" w:space="0" w:color="auto"/>
        <w:left w:val="none" w:sz="0" w:space="0" w:color="auto"/>
        <w:bottom w:val="none" w:sz="0" w:space="0" w:color="auto"/>
        <w:right w:val="none" w:sz="0" w:space="0" w:color="auto"/>
      </w:divBdr>
    </w:div>
    <w:div w:id="1629818977">
      <w:bodyDiv w:val="1"/>
      <w:marLeft w:val="0"/>
      <w:marRight w:val="0"/>
      <w:marTop w:val="0"/>
      <w:marBottom w:val="0"/>
      <w:divBdr>
        <w:top w:val="none" w:sz="0" w:space="0" w:color="auto"/>
        <w:left w:val="none" w:sz="0" w:space="0" w:color="auto"/>
        <w:bottom w:val="none" w:sz="0" w:space="0" w:color="auto"/>
        <w:right w:val="none" w:sz="0" w:space="0" w:color="auto"/>
      </w:divBdr>
    </w:div>
    <w:div w:id="1646813500">
      <w:bodyDiv w:val="1"/>
      <w:marLeft w:val="0"/>
      <w:marRight w:val="0"/>
      <w:marTop w:val="0"/>
      <w:marBottom w:val="0"/>
      <w:divBdr>
        <w:top w:val="none" w:sz="0" w:space="0" w:color="auto"/>
        <w:left w:val="none" w:sz="0" w:space="0" w:color="auto"/>
        <w:bottom w:val="none" w:sz="0" w:space="0" w:color="auto"/>
        <w:right w:val="none" w:sz="0" w:space="0" w:color="auto"/>
      </w:divBdr>
    </w:div>
    <w:div w:id="1650092676">
      <w:bodyDiv w:val="1"/>
      <w:marLeft w:val="0"/>
      <w:marRight w:val="0"/>
      <w:marTop w:val="0"/>
      <w:marBottom w:val="0"/>
      <w:divBdr>
        <w:top w:val="none" w:sz="0" w:space="0" w:color="auto"/>
        <w:left w:val="none" w:sz="0" w:space="0" w:color="auto"/>
        <w:bottom w:val="none" w:sz="0" w:space="0" w:color="auto"/>
        <w:right w:val="none" w:sz="0" w:space="0" w:color="auto"/>
      </w:divBdr>
    </w:div>
    <w:div w:id="1671593011">
      <w:bodyDiv w:val="1"/>
      <w:marLeft w:val="0"/>
      <w:marRight w:val="0"/>
      <w:marTop w:val="0"/>
      <w:marBottom w:val="0"/>
      <w:divBdr>
        <w:top w:val="none" w:sz="0" w:space="0" w:color="auto"/>
        <w:left w:val="none" w:sz="0" w:space="0" w:color="auto"/>
        <w:bottom w:val="none" w:sz="0" w:space="0" w:color="auto"/>
        <w:right w:val="none" w:sz="0" w:space="0" w:color="auto"/>
      </w:divBdr>
      <w:divsChild>
        <w:div w:id="1593591068">
          <w:marLeft w:val="0"/>
          <w:marRight w:val="0"/>
          <w:marTop w:val="0"/>
          <w:marBottom w:val="0"/>
          <w:divBdr>
            <w:top w:val="none" w:sz="0" w:space="0" w:color="auto"/>
            <w:left w:val="none" w:sz="0" w:space="0" w:color="auto"/>
            <w:bottom w:val="none" w:sz="0" w:space="0" w:color="auto"/>
            <w:right w:val="none" w:sz="0" w:space="0" w:color="auto"/>
          </w:divBdr>
        </w:div>
        <w:div w:id="1886287419">
          <w:marLeft w:val="0"/>
          <w:marRight w:val="0"/>
          <w:marTop w:val="0"/>
          <w:marBottom w:val="0"/>
          <w:divBdr>
            <w:top w:val="none" w:sz="0" w:space="0" w:color="auto"/>
            <w:left w:val="none" w:sz="0" w:space="0" w:color="auto"/>
            <w:bottom w:val="none" w:sz="0" w:space="0" w:color="auto"/>
            <w:right w:val="none" w:sz="0" w:space="0" w:color="auto"/>
          </w:divBdr>
        </w:div>
        <w:div w:id="1958246841">
          <w:marLeft w:val="0"/>
          <w:marRight w:val="0"/>
          <w:marTop w:val="0"/>
          <w:marBottom w:val="0"/>
          <w:divBdr>
            <w:top w:val="none" w:sz="0" w:space="0" w:color="auto"/>
            <w:left w:val="none" w:sz="0" w:space="0" w:color="auto"/>
            <w:bottom w:val="none" w:sz="0" w:space="0" w:color="auto"/>
            <w:right w:val="none" w:sz="0" w:space="0" w:color="auto"/>
          </w:divBdr>
        </w:div>
      </w:divsChild>
    </w:div>
    <w:div w:id="1679692546">
      <w:bodyDiv w:val="1"/>
      <w:marLeft w:val="0"/>
      <w:marRight w:val="0"/>
      <w:marTop w:val="0"/>
      <w:marBottom w:val="0"/>
      <w:divBdr>
        <w:top w:val="none" w:sz="0" w:space="0" w:color="auto"/>
        <w:left w:val="none" w:sz="0" w:space="0" w:color="auto"/>
        <w:bottom w:val="none" w:sz="0" w:space="0" w:color="auto"/>
        <w:right w:val="none" w:sz="0" w:space="0" w:color="auto"/>
      </w:divBdr>
    </w:div>
    <w:div w:id="1697199300">
      <w:bodyDiv w:val="1"/>
      <w:marLeft w:val="0"/>
      <w:marRight w:val="0"/>
      <w:marTop w:val="0"/>
      <w:marBottom w:val="0"/>
      <w:divBdr>
        <w:top w:val="none" w:sz="0" w:space="0" w:color="auto"/>
        <w:left w:val="none" w:sz="0" w:space="0" w:color="auto"/>
        <w:bottom w:val="none" w:sz="0" w:space="0" w:color="auto"/>
        <w:right w:val="none" w:sz="0" w:space="0" w:color="auto"/>
      </w:divBdr>
      <w:divsChild>
        <w:div w:id="992412084">
          <w:marLeft w:val="547"/>
          <w:marRight w:val="0"/>
          <w:marTop w:val="0"/>
          <w:marBottom w:val="0"/>
          <w:divBdr>
            <w:top w:val="none" w:sz="0" w:space="0" w:color="auto"/>
            <w:left w:val="none" w:sz="0" w:space="0" w:color="auto"/>
            <w:bottom w:val="none" w:sz="0" w:space="0" w:color="auto"/>
            <w:right w:val="none" w:sz="0" w:space="0" w:color="auto"/>
          </w:divBdr>
        </w:div>
      </w:divsChild>
    </w:div>
    <w:div w:id="1699233357">
      <w:bodyDiv w:val="1"/>
      <w:marLeft w:val="0"/>
      <w:marRight w:val="0"/>
      <w:marTop w:val="0"/>
      <w:marBottom w:val="0"/>
      <w:divBdr>
        <w:top w:val="none" w:sz="0" w:space="0" w:color="auto"/>
        <w:left w:val="none" w:sz="0" w:space="0" w:color="auto"/>
        <w:bottom w:val="none" w:sz="0" w:space="0" w:color="auto"/>
        <w:right w:val="none" w:sz="0" w:space="0" w:color="auto"/>
      </w:divBdr>
    </w:div>
    <w:div w:id="1700550176">
      <w:bodyDiv w:val="1"/>
      <w:marLeft w:val="0"/>
      <w:marRight w:val="0"/>
      <w:marTop w:val="0"/>
      <w:marBottom w:val="0"/>
      <w:divBdr>
        <w:top w:val="none" w:sz="0" w:space="0" w:color="auto"/>
        <w:left w:val="none" w:sz="0" w:space="0" w:color="auto"/>
        <w:bottom w:val="none" w:sz="0" w:space="0" w:color="auto"/>
        <w:right w:val="none" w:sz="0" w:space="0" w:color="auto"/>
      </w:divBdr>
    </w:div>
    <w:div w:id="1703751010">
      <w:bodyDiv w:val="1"/>
      <w:marLeft w:val="0"/>
      <w:marRight w:val="0"/>
      <w:marTop w:val="0"/>
      <w:marBottom w:val="0"/>
      <w:divBdr>
        <w:top w:val="none" w:sz="0" w:space="0" w:color="auto"/>
        <w:left w:val="none" w:sz="0" w:space="0" w:color="auto"/>
        <w:bottom w:val="none" w:sz="0" w:space="0" w:color="auto"/>
        <w:right w:val="none" w:sz="0" w:space="0" w:color="auto"/>
      </w:divBdr>
    </w:div>
    <w:div w:id="1706295586">
      <w:bodyDiv w:val="1"/>
      <w:marLeft w:val="0"/>
      <w:marRight w:val="0"/>
      <w:marTop w:val="0"/>
      <w:marBottom w:val="0"/>
      <w:divBdr>
        <w:top w:val="none" w:sz="0" w:space="0" w:color="auto"/>
        <w:left w:val="none" w:sz="0" w:space="0" w:color="auto"/>
        <w:bottom w:val="none" w:sz="0" w:space="0" w:color="auto"/>
        <w:right w:val="none" w:sz="0" w:space="0" w:color="auto"/>
      </w:divBdr>
      <w:divsChild>
        <w:div w:id="401024399">
          <w:marLeft w:val="0"/>
          <w:marRight w:val="0"/>
          <w:marTop w:val="0"/>
          <w:marBottom w:val="0"/>
          <w:divBdr>
            <w:top w:val="none" w:sz="0" w:space="0" w:color="auto"/>
            <w:left w:val="none" w:sz="0" w:space="0" w:color="auto"/>
            <w:bottom w:val="none" w:sz="0" w:space="0" w:color="auto"/>
            <w:right w:val="none" w:sz="0" w:space="0" w:color="auto"/>
          </w:divBdr>
        </w:div>
        <w:div w:id="890003078">
          <w:marLeft w:val="0"/>
          <w:marRight w:val="0"/>
          <w:marTop w:val="0"/>
          <w:marBottom w:val="0"/>
          <w:divBdr>
            <w:top w:val="none" w:sz="0" w:space="0" w:color="auto"/>
            <w:left w:val="none" w:sz="0" w:space="0" w:color="auto"/>
            <w:bottom w:val="none" w:sz="0" w:space="0" w:color="auto"/>
            <w:right w:val="none" w:sz="0" w:space="0" w:color="auto"/>
          </w:divBdr>
        </w:div>
        <w:div w:id="1985036981">
          <w:marLeft w:val="0"/>
          <w:marRight w:val="0"/>
          <w:marTop w:val="0"/>
          <w:marBottom w:val="0"/>
          <w:divBdr>
            <w:top w:val="none" w:sz="0" w:space="0" w:color="auto"/>
            <w:left w:val="none" w:sz="0" w:space="0" w:color="auto"/>
            <w:bottom w:val="none" w:sz="0" w:space="0" w:color="auto"/>
            <w:right w:val="none" w:sz="0" w:space="0" w:color="auto"/>
          </w:divBdr>
        </w:div>
      </w:divsChild>
    </w:div>
    <w:div w:id="1749426092">
      <w:bodyDiv w:val="1"/>
      <w:marLeft w:val="0"/>
      <w:marRight w:val="0"/>
      <w:marTop w:val="0"/>
      <w:marBottom w:val="0"/>
      <w:divBdr>
        <w:top w:val="none" w:sz="0" w:space="0" w:color="auto"/>
        <w:left w:val="none" w:sz="0" w:space="0" w:color="auto"/>
        <w:bottom w:val="none" w:sz="0" w:space="0" w:color="auto"/>
        <w:right w:val="none" w:sz="0" w:space="0" w:color="auto"/>
      </w:divBdr>
    </w:div>
    <w:div w:id="1752582638">
      <w:bodyDiv w:val="1"/>
      <w:marLeft w:val="0"/>
      <w:marRight w:val="0"/>
      <w:marTop w:val="0"/>
      <w:marBottom w:val="0"/>
      <w:divBdr>
        <w:top w:val="none" w:sz="0" w:space="0" w:color="auto"/>
        <w:left w:val="none" w:sz="0" w:space="0" w:color="auto"/>
        <w:bottom w:val="none" w:sz="0" w:space="0" w:color="auto"/>
        <w:right w:val="none" w:sz="0" w:space="0" w:color="auto"/>
      </w:divBdr>
    </w:div>
    <w:div w:id="1788699036">
      <w:bodyDiv w:val="1"/>
      <w:marLeft w:val="0"/>
      <w:marRight w:val="0"/>
      <w:marTop w:val="0"/>
      <w:marBottom w:val="0"/>
      <w:divBdr>
        <w:top w:val="none" w:sz="0" w:space="0" w:color="auto"/>
        <w:left w:val="none" w:sz="0" w:space="0" w:color="auto"/>
        <w:bottom w:val="none" w:sz="0" w:space="0" w:color="auto"/>
        <w:right w:val="none" w:sz="0" w:space="0" w:color="auto"/>
      </w:divBdr>
    </w:div>
    <w:div w:id="1795322756">
      <w:bodyDiv w:val="1"/>
      <w:marLeft w:val="0"/>
      <w:marRight w:val="0"/>
      <w:marTop w:val="0"/>
      <w:marBottom w:val="0"/>
      <w:divBdr>
        <w:top w:val="none" w:sz="0" w:space="0" w:color="auto"/>
        <w:left w:val="none" w:sz="0" w:space="0" w:color="auto"/>
        <w:bottom w:val="none" w:sz="0" w:space="0" w:color="auto"/>
        <w:right w:val="none" w:sz="0" w:space="0" w:color="auto"/>
      </w:divBdr>
    </w:div>
    <w:div w:id="1800368803">
      <w:bodyDiv w:val="1"/>
      <w:marLeft w:val="0"/>
      <w:marRight w:val="0"/>
      <w:marTop w:val="0"/>
      <w:marBottom w:val="0"/>
      <w:divBdr>
        <w:top w:val="none" w:sz="0" w:space="0" w:color="auto"/>
        <w:left w:val="none" w:sz="0" w:space="0" w:color="auto"/>
        <w:bottom w:val="none" w:sz="0" w:space="0" w:color="auto"/>
        <w:right w:val="none" w:sz="0" w:space="0" w:color="auto"/>
      </w:divBdr>
    </w:div>
    <w:div w:id="1806191927">
      <w:bodyDiv w:val="1"/>
      <w:marLeft w:val="0"/>
      <w:marRight w:val="0"/>
      <w:marTop w:val="0"/>
      <w:marBottom w:val="0"/>
      <w:divBdr>
        <w:top w:val="none" w:sz="0" w:space="0" w:color="auto"/>
        <w:left w:val="none" w:sz="0" w:space="0" w:color="auto"/>
        <w:bottom w:val="none" w:sz="0" w:space="0" w:color="auto"/>
        <w:right w:val="none" w:sz="0" w:space="0" w:color="auto"/>
      </w:divBdr>
    </w:div>
    <w:div w:id="1847866491">
      <w:bodyDiv w:val="1"/>
      <w:marLeft w:val="0"/>
      <w:marRight w:val="0"/>
      <w:marTop w:val="0"/>
      <w:marBottom w:val="0"/>
      <w:divBdr>
        <w:top w:val="none" w:sz="0" w:space="0" w:color="auto"/>
        <w:left w:val="none" w:sz="0" w:space="0" w:color="auto"/>
        <w:bottom w:val="none" w:sz="0" w:space="0" w:color="auto"/>
        <w:right w:val="none" w:sz="0" w:space="0" w:color="auto"/>
      </w:divBdr>
      <w:divsChild>
        <w:div w:id="2074543284">
          <w:marLeft w:val="0"/>
          <w:marRight w:val="0"/>
          <w:marTop w:val="0"/>
          <w:marBottom w:val="375"/>
          <w:divBdr>
            <w:top w:val="none" w:sz="0" w:space="0" w:color="auto"/>
            <w:left w:val="none" w:sz="0" w:space="0" w:color="auto"/>
            <w:bottom w:val="none" w:sz="0" w:space="0" w:color="auto"/>
            <w:right w:val="none" w:sz="0" w:space="0" w:color="auto"/>
          </w:divBdr>
        </w:div>
      </w:divsChild>
    </w:div>
    <w:div w:id="1848397774">
      <w:bodyDiv w:val="1"/>
      <w:marLeft w:val="0"/>
      <w:marRight w:val="0"/>
      <w:marTop w:val="0"/>
      <w:marBottom w:val="0"/>
      <w:divBdr>
        <w:top w:val="none" w:sz="0" w:space="0" w:color="auto"/>
        <w:left w:val="none" w:sz="0" w:space="0" w:color="auto"/>
        <w:bottom w:val="none" w:sz="0" w:space="0" w:color="auto"/>
        <w:right w:val="none" w:sz="0" w:space="0" w:color="auto"/>
      </w:divBdr>
    </w:div>
    <w:div w:id="1853839475">
      <w:bodyDiv w:val="1"/>
      <w:marLeft w:val="0"/>
      <w:marRight w:val="0"/>
      <w:marTop w:val="0"/>
      <w:marBottom w:val="0"/>
      <w:divBdr>
        <w:top w:val="none" w:sz="0" w:space="0" w:color="auto"/>
        <w:left w:val="none" w:sz="0" w:space="0" w:color="auto"/>
        <w:bottom w:val="none" w:sz="0" w:space="0" w:color="auto"/>
        <w:right w:val="none" w:sz="0" w:space="0" w:color="auto"/>
      </w:divBdr>
    </w:div>
    <w:div w:id="1862627990">
      <w:bodyDiv w:val="1"/>
      <w:marLeft w:val="0"/>
      <w:marRight w:val="0"/>
      <w:marTop w:val="0"/>
      <w:marBottom w:val="0"/>
      <w:divBdr>
        <w:top w:val="none" w:sz="0" w:space="0" w:color="auto"/>
        <w:left w:val="none" w:sz="0" w:space="0" w:color="auto"/>
        <w:bottom w:val="none" w:sz="0" w:space="0" w:color="auto"/>
        <w:right w:val="none" w:sz="0" w:space="0" w:color="auto"/>
      </w:divBdr>
      <w:divsChild>
        <w:div w:id="1377118998">
          <w:marLeft w:val="547"/>
          <w:marRight w:val="0"/>
          <w:marTop w:val="0"/>
          <w:marBottom w:val="0"/>
          <w:divBdr>
            <w:top w:val="none" w:sz="0" w:space="0" w:color="auto"/>
            <w:left w:val="none" w:sz="0" w:space="0" w:color="auto"/>
            <w:bottom w:val="none" w:sz="0" w:space="0" w:color="auto"/>
            <w:right w:val="none" w:sz="0" w:space="0" w:color="auto"/>
          </w:divBdr>
        </w:div>
      </w:divsChild>
    </w:div>
    <w:div w:id="1867982758">
      <w:bodyDiv w:val="1"/>
      <w:marLeft w:val="0"/>
      <w:marRight w:val="0"/>
      <w:marTop w:val="0"/>
      <w:marBottom w:val="0"/>
      <w:divBdr>
        <w:top w:val="none" w:sz="0" w:space="0" w:color="auto"/>
        <w:left w:val="none" w:sz="0" w:space="0" w:color="auto"/>
        <w:bottom w:val="none" w:sz="0" w:space="0" w:color="auto"/>
        <w:right w:val="none" w:sz="0" w:space="0" w:color="auto"/>
      </w:divBdr>
    </w:div>
    <w:div w:id="1872839037">
      <w:bodyDiv w:val="1"/>
      <w:marLeft w:val="0"/>
      <w:marRight w:val="0"/>
      <w:marTop w:val="0"/>
      <w:marBottom w:val="0"/>
      <w:divBdr>
        <w:top w:val="none" w:sz="0" w:space="0" w:color="auto"/>
        <w:left w:val="none" w:sz="0" w:space="0" w:color="auto"/>
        <w:bottom w:val="none" w:sz="0" w:space="0" w:color="auto"/>
        <w:right w:val="none" w:sz="0" w:space="0" w:color="auto"/>
      </w:divBdr>
    </w:div>
    <w:div w:id="1921062256">
      <w:bodyDiv w:val="1"/>
      <w:marLeft w:val="0"/>
      <w:marRight w:val="0"/>
      <w:marTop w:val="0"/>
      <w:marBottom w:val="0"/>
      <w:divBdr>
        <w:top w:val="none" w:sz="0" w:space="0" w:color="auto"/>
        <w:left w:val="none" w:sz="0" w:space="0" w:color="auto"/>
        <w:bottom w:val="none" w:sz="0" w:space="0" w:color="auto"/>
        <w:right w:val="none" w:sz="0" w:space="0" w:color="auto"/>
      </w:divBdr>
    </w:div>
    <w:div w:id="1929999392">
      <w:bodyDiv w:val="1"/>
      <w:marLeft w:val="0"/>
      <w:marRight w:val="0"/>
      <w:marTop w:val="0"/>
      <w:marBottom w:val="0"/>
      <w:divBdr>
        <w:top w:val="none" w:sz="0" w:space="0" w:color="auto"/>
        <w:left w:val="none" w:sz="0" w:space="0" w:color="auto"/>
        <w:bottom w:val="none" w:sz="0" w:space="0" w:color="auto"/>
        <w:right w:val="none" w:sz="0" w:space="0" w:color="auto"/>
      </w:divBdr>
      <w:divsChild>
        <w:div w:id="234165029">
          <w:marLeft w:val="0"/>
          <w:marRight w:val="0"/>
          <w:marTop w:val="0"/>
          <w:marBottom w:val="0"/>
          <w:divBdr>
            <w:top w:val="none" w:sz="0" w:space="0" w:color="auto"/>
            <w:left w:val="none" w:sz="0" w:space="0" w:color="auto"/>
            <w:bottom w:val="none" w:sz="0" w:space="0" w:color="auto"/>
            <w:right w:val="none" w:sz="0" w:space="0" w:color="auto"/>
          </w:divBdr>
        </w:div>
        <w:div w:id="1960526555">
          <w:marLeft w:val="0"/>
          <w:marRight w:val="0"/>
          <w:marTop w:val="0"/>
          <w:marBottom w:val="0"/>
          <w:divBdr>
            <w:top w:val="none" w:sz="0" w:space="0" w:color="auto"/>
            <w:left w:val="none" w:sz="0" w:space="0" w:color="auto"/>
            <w:bottom w:val="none" w:sz="0" w:space="0" w:color="auto"/>
            <w:right w:val="none" w:sz="0" w:space="0" w:color="auto"/>
          </w:divBdr>
        </w:div>
        <w:div w:id="2014064236">
          <w:marLeft w:val="0"/>
          <w:marRight w:val="0"/>
          <w:marTop w:val="0"/>
          <w:marBottom w:val="0"/>
          <w:divBdr>
            <w:top w:val="none" w:sz="0" w:space="0" w:color="auto"/>
            <w:left w:val="none" w:sz="0" w:space="0" w:color="auto"/>
            <w:bottom w:val="none" w:sz="0" w:space="0" w:color="auto"/>
            <w:right w:val="none" w:sz="0" w:space="0" w:color="auto"/>
          </w:divBdr>
        </w:div>
      </w:divsChild>
    </w:div>
    <w:div w:id="1934625689">
      <w:bodyDiv w:val="1"/>
      <w:marLeft w:val="0"/>
      <w:marRight w:val="0"/>
      <w:marTop w:val="0"/>
      <w:marBottom w:val="0"/>
      <w:divBdr>
        <w:top w:val="none" w:sz="0" w:space="0" w:color="auto"/>
        <w:left w:val="none" w:sz="0" w:space="0" w:color="auto"/>
        <w:bottom w:val="none" w:sz="0" w:space="0" w:color="auto"/>
        <w:right w:val="none" w:sz="0" w:space="0" w:color="auto"/>
      </w:divBdr>
    </w:div>
    <w:div w:id="1972251417">
      <w:bodyDiv w:val="1"/>
      <w:marLeft w:val="0"/>
      <w:marRight w:val="0"/>
      <w:marTop w:val="0"/>
      <w:marBottom w:val="0"/>
      <w:divBdr>
        <w:top w:val="none" w:sz="0" w:space="0" w:color="auto"/>
        <w:left w:val="none" w:sz="0" w:space="0" w:color="auto"/>
        <w:bottom w:val="none" w:sz="0" w:space="0" w:color="auto"/>
        <w:right w:val="none" w:sz="0" w:space="0" w:color="auto"/>
      </w:divBdr>
    </w:div>
    <w:div w:id="1979726307">
      <w:bodyDiv w:val="1"/>
      <w:marLeft w:val="0"/>
      <w:marRight w:val="0"/>
      <w:marTop w:val="0"/>
      <w:marBottom w:val="0"/>
      <w:divBdr>
        <w:top w:val="none" w:sz="0" w:space="0" w:color="auto"/>
        <w:left w:val="none" w:sz="0" w:space="0" w:color="auto"/>
        <w:bottom w:val="none" w:sz="0" w:space="0" w:color="auto"/>
        <w:right w:val="none" w:sz="0" w:space="0" w:color="auto"/>
      </w:divBdr>
    </w:div>
    <w:div w:id="1988821501">
      <w:bodyDiv w:val="1"/>
      <w:marLeft w:val="0"/>
      <w:marRight w:val="0"/>
      <w:marTop w:val="0"/>
      <w:marBottom w:val="0"/>
      <w:divBdr>
        <w:top w:val="none" w:sz="0" w:space="0" w:color="auto"/>
        <w:left w:val="none" w:sz="0" w:space="0" w:color="auto"/>
        <w:bottom w:val="none" w:sz="0" w:space="0" w:color="auto"/>
        <w:right w:val="none" w:sz="0" w:space="0" w:color="auto"/>
      </w:divBdr>
    </w:div>
    <w:div w:id="2048947700">
      <w:bodyDiv w:val="1"/>
      <w:marLeft w:val="0"/>
      <w:marRight w:val="0"/>
      <w:marTop w:val="0"/>
      <w:marBottom w:val="0"/>
      <w:divBdr>
        <w:top w:val="none" w:sz="0" w:space="0" w:color="auto"/>
        <w:left w:val="none" w:sz="0" w:space="0" w:color="auto"/>
        <w:bottom w:val="none" w:sz="0" w:space="0" w:color="auto"/>
        <w:right w:val="none" w:sz="0" w:space="0" w:color="auto"/>
      </w:divBdr>
    </w:div>
    <w:div w:id="2068409469">
      <w:bodyDiv w:val="1"/>
      <w:marLeft w:val="0"/>
      <w:marRight w:val="0"/>
      <w:marTop w:val="0"/>
      <w:marBottom w:val="0"/>
      <w:divBdr>
        <w:top w:val="none" w:sz="0" w:space="0" w:color="auto"/>
        <w:left w:val="none" w:sz="0" w:space="0" w:color="auto"/>
        <w:bottom w:val="none" w:sz="0" w:space="0" w:color="auto"/>
        <w:right w:val="none" w:sz="0" w:space="0" w:color="auto"/>
      </w:divBdr>
    </w:div>
    <w:div w:id="2073653329">
      <w:bodyDiv w:val="1"/>
      <w:marLeft w:val="0"/>
      <w:marRight w:val="0"/>
      <w:marTop w:val="0"/>
      <w:marBottom w:val="0"/>
      <w:divBdr>
        <w:top w:val="none" w:sz="0" w:space="0" w:color="auto"/>
        <w:left w:val="none" w:sz="0" w:space="0" w:color="auto"/>
        <w:bottom w:val="none" w:sz="0" w:space="0" w:color="auto"/>
        <w:right w:val="none" w:sz="0" w:space="0" w:color="auto"/>
      </w:divBdr>
    </w:div>
    <w:div w:id="2100713951">
      <w:bodyDiv w:val="1"/>
      <w:marLeft w:val="0"/>
      <w:marRight w:val="0"/>
      <w:marTop w:val="0"/>
      <w:marBottom w:val="0"/>
      <w:divBdr>
        <w:top w:val="none" w:sz="0" w:space="0" w:color="auto"/>
        <w:left w:val="none" w:sz="0" w:space="0" w:color="auto"/>
        <w:bottom w:val="none" w:sz="0" w:space="0" w:color="auto"/>
        <w:right w:val="none" w:sz="0" w:space="0" w:color="auto"/>
      </w:divBdr>
    </w:div>
    <w:div w:id="2103603700">
      <w:bodyDiv w:val="1"/>
      <w:marLeft w:val="0"/>
      <w:marRight w:val="0"/>
      <w:marTop w:val="0"/>
      <w:marBottom w:val="0"/>
      <w:divBdr>
        <w:top w:val="none" w:sz="0" w:space="0" w:color="auto"/>
        <w:left w:val="none" w:sz="0" w:space="0" w:color="auto"/>
        <w:bottom w:val="none" w:sz="0" w:space="0" w:color="auto"/>
        <w:right w:val="none" w:sz="0" w:space="0" w:color="auto"/>
      </w:divBdr>
    </w:div>
    <w:div w:id="2114010995">
      <w:bodyDiv w:val="1"/>
      <w:marLeft w:val="0"/>
      <w:marRight w:val="0"/>
      <w:marTop w:val="0"/>
      <w:marBottom w:val="0"/>
      <w:divBdr>
        <w:top w:val="none" w:sz="0" w:space="0" w:color="auto"/>
        <w:left w:val="none" w:sz="0" w:space="0" w:color="auto"/>
        <w:bottom w:val="none" w:sz="0" w:space="0" w:color="auto"/>
        <w:right w:val="none" w:sz="0" w:space="0" w:color="auto"/>
      </w:divBdr>
    </w:div>
    <w:div w:id="2122409738">
      <w:bodyDiv w:val="1"/>
      <w:marLeft w:val="0"/>
      <w:marRight w:val="0"/>
      <w:marTop w:val="0"/>
      <w:marBottom w:val="0"/>
      <w:divBdr>
        <w:top w:val="none" w:sz="0" w:space="0" w:color="auto"/>
        <w:left w:val="none" w:sz="0" w:space="0" w:color="auto"/>
        <w:bottom w:val="none" w:sz="0" w:space="0" w:color="auto"/>
        <w:right w:val="none" w:sz="0" w:space="0" w:color="auto"/>
      </w:divBdr>
    </w:div>
    <w:div w:id="2143300524">
      <w:bodyDiv w:val="1"/>
      <w:marLeft w:val="0"/>
      <w:marRight w:val="0"/>
      <w:marTop w:val="0"/>
      <w:marBottom w:val="0"/>
      <w:divBdr>
        <w:top w:val="none" w:sz="0" w:space="0" w:color="auto"/>
        <w:left w:val="none" w:sz="0" w:space="0" w:color="auto"/>
        <w:bottom w:val="none" w:sz="0" w:space="0" w:color="auto"/>
        <w:right w:val="none" w:sz="0" w:space="0" w:color="auto"/>
      </w:divBdr>
      <w:divsChild>
        <w:div w:id="843980767">
          <w:marLeft w:val="547"/>
          <w:marRight w:val="0"/>
          <w:marTop w:val="154"/>
          <w:marBottom w:val="0"/>
          <w:divBdr>
            <w:top w:val="none" w:sz="0" w:space="0" w:color="auto"/>
            <w:left w:val="none" w:sz="0" w:space="0" w:color="auto"/>
            <w:bottom w:val="none" w:sz="0" w:space="0" w:color="auto"/>
            <w:right w:val="none" w:sz="0" w:space="0" w:color="auto"/>
          </w:divBdr>
        </w:div>
        <w:div w:id="917053499">
          <w:marLeft w:val="547"/>
          <w:marRight w:val="0"/>
          <w:marTop w:val="154"/>
          <w:marBottom w:val="0"/>
          <w:divBdr>
            <w:top w:val="none" w:sz="0" w:space="0" w:color="auto"/>
            <w:left w:val="none" w:sz="0" w:space="0" w:color="auto"/>
            <w:bottom w:val="none" w:sz="0" w:space="0" w:color="auto"/>
            <w:right w:val="none" w:sz="0" w:space="0" w:color="auto"/>
          </w:divBdr>
        </w:div>
      </w:divsChild>
    </w:div>
    <w:div w:id="21471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a.undp.org/content/ukraine/en/home/library/democratic_governance/the-national-human-rights-strategy-assessment.html" TargetMode="External"/><Relationship Id="rId18" Type="http://schemas.openxmlformats.org/officeDocument/2006/relationships/hyperlink" Target="https://www.ua.undp.org/content/ukraine/en/home/presscenter/pressreleases/2021/vulnerable-populations-in-ukraine-to-get-better-access-to-justice-through-new-online-tool.html" TargetMode="Externa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yperlink" Target="http://enUkranhri.org/nhris-post-conflict/" TargetMode="External"/><Relationship Id="rId7" Type="http://schemas.openxmlformats.org/officeDocument/2006/relationships/settings" Target="settings.xml"/><Relationship Id="rId12" Type="http://schemas.openxmlformats.org/officeDocument/2006/relationships/hyperlink" Target="https://www.ua.undp.org/content/ukraine/en/home/presscenter/articles/2021/ukraines-government-approves-action-plan-for-new-national-human-rights-strategy.html" TargetMode="External"/><Relationship Id="rId17" Type="http://schemas.openxmlformats.org/officeDocument/2006/relationships/hyperlink" Target="https://www.ua.undp.org/content/ukraine/en/home/presscenter/pressreleases/2021/undp-and-coordination-centre-for-legal-aid-provision-sign-memorandum-of-understanding.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a.undp.org/content/ukraine/en/home/library/democratic_governance/progress-on-the-sdg-indicator-16-10-2-in-ukraine.html?fbclid=IwAR1ZYEpDiFBlBc8k5yXNsq2FQp5MoHY8T8xuI6LQzOWw-H50Xg1zJp19dCM" TargetMode="External"/><Relationship Id="rId20" Type="http://schemas.openxmlformats.org/officeDocument/2006/relationships/hyperlink" Target="https://mcusercontent.com/91f1cac1faf88fcfe558b8f83/files/09cd1ea1-427d-a949-9a80-694146916516/COVID_19_and_National_Human_Rights_Institu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resident.gov.ua/news/u-mezhah-iniciativi-oleni-zelenskoyi-vidbulosya-pershe-zasid-69249"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youtube.com/watch?v=IDnYajzIZz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mu.gov.ua/npas/pro-utvorennya-mizhvidomchoyi-robo-a516?fbclid=IwAR0CnD_t88CY5IIOM1qv8NWv5OjUCA2hUvudah9R4z6cEUvsf4rzn2aZUkk" TargetMode="External"/><Relationship Id="rId22" Type="http://schemas.openxmlformats.org/officeDocument/2006/relationships/hyperlink" Target="https://www.youtube.com/watch?v=M47v1_ho26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a.undp.org/content/ukraine/en/home/projects/human-rights-for-Ukraine/the-training-of-trainers-for-the-certified-programme-on-human-ri.html" TargetMode="External"/><Relationship Id="rId2" Type="http://schemas.openxmlformats.org/officeDocument/2006/relationships/hyperlink" Target="https://courses.prometheus.org.ua/courses/course-v1:Prometheus+HRCS101+2021_T1/about" TargetMode="External"/><Relationship Id="rId1" Type="http://schemas.openxmlformats.org/officeDocument/2006/relationships/hyperlink" Target="about:blank" TargetMode="External"/><Relationship Id="rId4" Type="http://schemas.openxmlformats.org/officeDocument/2006/relationships/hyperlink" Target="https://www.president.gov.ua/news/bilshist-ukrayinciv-ochikuye-sho-meshkanci-timchasovo-okupov-67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ATLASPDC-4-138125</_dlc_DocId>
    <_dlc_DocIdUrl xmlns="f1161f5b-24a3-4c2d-bc81-44cb9325e8ee">
      <Url>https://info.undp.org/docs/pdc/_layouts/DocIdRedir.aspx?ID=ATLASPDC-4-138125</Url>
      <Description>ATLASPDC-4-138125</Description>
    </_dlc_DocIdUrl>
    <AverageRating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3C400E-355B-464D-A5AA-CBF2D28335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9918E6-D4EE-487B-B33E-83FEE5861ACA}">
  <ds:schemaRefs>
    <ds:schemaRef ds:uri="http://schemas.microsoft.com/sharepoint/v3/contenttype/forms"/>
  </ds:schemaRefs>
</ds:datastoreItem>
</file>

<file path=customXml/itemProps3.xml><?xml version="1.0" encoding="utf-8"?>
<ds:datastoreItem xmlns:ds="http://schemas.openxmlformats.org/officeDocument/2006/customXml" ds:itemID="{95089090-0972-40AA-B123-E723B248E711}"/>
</file>

<file path=customXml/itemProps4.xml><?xml version="1.0" encoding="utf-8"?>
<ds:datastoreItem xmlns:ds="http://schemas.openxmlformats.org/officeDocument/2006/customXml" ds:itemID="{7274AFF6-FFBA-4EBA-A6D5-B885ABC264CC}">
  <ds:schemaRefs>
    <ds:schemaRef ds:uri="http://schemas.openxmlformats.org/officeDocument/2006/bibliography"/>
  </ds:schemaRefs>
</ds:datastoreItem>
</file>

<file path=customXml/itemProps5.xml><?xml version="1.0" encoding="utf-8"?>
<ds:datastoreItem xmlns:ds="http://schemas.openxmlformats.org/officeDocument/2006/customXml" ds:itemID="{266B22B1-9761-47D7-B8B1-3215DFBAE4CF}"/>
</file>

<file path=docProps/app.xml><?xml version="1.0" encoding="utf-8"?>
<Properties xmlns="http://schemas.openxmlformats.org/officeDocument/2006/extended-properties" xmlns:vt="http://schemas.openxmlformats.org/officeDocument/2006/docPropsVTypes">
  <Template>Normal</Template>
  <TotalTime>163</TotalTime>
  <Pages>18</Pages>
  <Words>10606</Words>
  <Characters>60458</Characters>
  <Application>Microsoft Office Word</Application>
  <DocSecurity>0</DocSecurity>
  <Lines>503</Lines>
  <Paragraphs>141</Paragraphs>
  <ScaleCrop>false</ScaleCrop>
  <HeadingPairs>
    <vt:vector size="8" baseType="variant">
      <vt:variant>
        <vt:lpstr>Title</vt:lpstr>
      </vt:variant>
      <vt:variant>
        <vt:i4>1</vt:i4>
      </vt:variant>
      <vt:variant>
        <vt:lpstr>Название</vt:lpstr>
      </vt:variant>
      <vt:variant>
        <vt:i4>1</vt:i4>
      </vt:variant>
      <vt:variant>
        <vt:lpstr>Назва</vt:lpstr>
      </vt:variant>
      <vt:variant>
        <vt:i4>1</vt:i4>
      </vt:variant>
      <vt:variant>
        <vt:lpstr>Titel</vt:lpstr>
      </vt:variant>
      <vt:variant>
        <vt:i4>1</vt:i4>
      </vt:variant>
    </vt:vector>
  </HeadingPairs>
  <TitlesOfParts>
    <vt:vector size="4" baseType="lpstr">
      <vt:lpstr>Review  of Programme for Democratisation, Human Rights and Civil Society Development in Ukriane, Moldova adn Belarus (21012-2016)</vt:lpstr>
      <vt:lpstr>Review  of Programme for Democratisation, Human Rights and Civil Society Development in Ukriane, Moldova adn Belarus (21012-2016)</vt:lpstr>
      <vt:lpstr>Review  of Programme for Democratisation, Human Rights and Civil Society Development in Ukriane, Moldova adn Belarus (21012-2016)</vt:lpstr>
      <vt:lpstr>Review  of Programme for Democratisation, Human Rights and Civil Society Development in Ukriane, Moldova adn Belarus (21012-2016)</vt:lpstr>
    </vt:vector>
  </TitlesOfParts>
  <Company>Udenrigsministeriet</Company>
  <LinksUpToDate>false</LinksUpToDate>
  <CharactersWithSpaces>70923</CharactersWithSpaces>
  <SharedDoc>false</SharedDoc>
  <HLinks>
    <vt:vector size="198" baseType="variant">
      <vt:variant>
        <vt:i4>6553668</vt:i4>
      </vt:variant>
      <vt:variant>
        <vt:i4>42</vt:i4>
      </vt:variant>
      <vt:variant>
        <vt:i4>0</vt:i4>
      </vt:variant>
      <vt:variant>
        <vt:i4>5</vt:i4>
      </vt:variant>
      <vt:variant>
        <vt:lpwstr>http://ennhri.org/IMG/pdf/ennhri_statement_on_nhris_role_on_idps_protection-2.pdf</vt:lpwstr>
      </vt:variant>
      <vt:variant>
        <vt:lpwstr/>
      </vt:variant>
      <vt:variant>
        <vt:i4>8257662</vt:i4>
      </vt:variant>
      <vt:variant>
        <vt:i4>39</vt:i4>
      </vt:variant>
      <vt:variant>
        <vt:i4>0</vt:i4>
      </vt:variant>
      <vt:variant>
        <vt:i4>5</vt:i4>
      </vt:variant>
      <vt:variant>
        <vt:lpwstr>https://bit.ly/2KL7W7X</vt:lpwstr>
      </vt:variant>
      <vt:variant>
        <vt:lpwstr/>
      </vt:variant>
      <vt:variant>
        <vt:i4>8257662</vt:i4>
      </vt:variant>
      <vt:variant>
        <vt:i4>36</vt:i4>
      </vt:variant>
      <vt:variant>
        <vt:i4>0</vt:i4>
      </vt:variant>
      <vt:variant>
        <vt:i4>5</vt:i4>
      </vt:variant>
      <vt:variant>
        <vt:lpwstr>https://bit.ly/2KL7W7X</vt:lpwstr>
      </vt:variant>
      <vt:variant>
        <vt:lpwstr/>
      </vt:variant>
      <vt:variant>
        <vt:i4>6160410</vt:i4>
      </vt:variant>
      <vt:variant>
        <vt:i4>33</vt:i4>
      </vt:variant>
      <vt:variant>
        <vt:i4>0</vt:i4>
      </vt:variant>
      <vt:variant>
        <vt:i4>5</vt:i4>
      </vt:variant>
      <vt:variant>
        <vt:lpwstr>http://dhrp.org.ua/en/blog-publications/1883-human-rights-day-in-your-city-campaign-infographics</vt:lpwstr>
      </vt:variant>
      <vt:variant>
        <vt:lpwstr/>
      </vt:variant>
      <vt:variant>
        <vt:i4>5963806</vt:i4>
      </vt:variant>
      <vt:variant>
        <vt:i4>30</vt:i4>
      </vt:variant>
      <vt:variant>
        <vt:i4>0</vt:i4>
      </vt:variant>
      <vt:variant>
        <vt:i4>5</vt:i4>
      </vt:variant>
      <vt:variant>
        <vt:lpwstr>http://www.ombudsman.gov.ua/files/Dopovidi/Report-2018-1.pdf</vt:lpwstr>
      </vt:variant>
      <vt:variant>
        <vt:lpwstr/>
      </vt:variant>
      <vt:variant>
        <vt:i4>196635</vt:i4>
      </vt:variant>
      <vt:variant>
        <vt:i4>27</vt:i4>
      </vt:variant>
      <vt:variant>
        <vt:i4>0</vt:i4>
      </vt:variant>
      <vt:variant>
        <vt:i4>5</vt:i4>
      </vt:variant>
      <vt:variant>
        <vt:lpwstr>http://www.ua.undp.org/content/ukraine/en/home/library/sustainable-development-report/sustainable-development-goals--targets-and-indicators.html</vt:lpwstr>
      </vt:variant>
      <vt:variant>
        <vt:lpwstr/>
      </vt:variant>
      <vt:variant>
        <vt:i4>3211354</vt:i4>
      </vt:variant>
      <vt:variant>
        <vt:i4>24</vt:i4>
      </vt:variant>
      <vt:variant>
        <vt:i4>0</vt:i4>
      </vt:variant>
      <vt:variant>
        <vt:i4>5</vt:i4>
      </vt:variant>
      <vt:variant>
        <vt:lpwstr>https://www.ohchr.org/Documents/Countries/UA/ReportUkraineFev-May2018_EN.pdf</vt:lpwstr>
      </vt:variant>
      <vt:variant>
        <vt:lpwstr/>
      </vt:variant>
      <vt:variant>
        <vt:i4>2818170</vt:i4>
      </vt:variant>
      <vt:variant>
        <vt:i4>21</vt:i4>
      </vt:variant>
      <vt:variant>
        <vt:i4>0</vt:i4>
      </vt:variant>
      <vt:variant>
        <vt:i4>5</vt:i4>
      </vt:variant>
      <vt:variant>
        <vt:lpwstr>https://petition.president.gov.ua/about</vt:lpwstr>
      </vt:variant>
      <vt:variant>
        <vt:lpwstr/>
      </vt:variant>
      <vt:variant>
        <vt:i4>4063281</vt:i4>
      </vt:variant>
      <vt:variant>
        <vt:i4>18</vt:i4>
      </vt:variant>
      <vt:variant>
        <vt:i4>0</vt:i4>
      </vt:variant>
      <vt:variant>
        <vt:i4>5</vt:i4>
      </vt:variant>
      <vt:variant>
        <vt:lpwstr>http://um.dk/en/foreign-policy/ukraine-reform/publications/</vt:lpwstr>
      </vt:variant>
      <vt:variant>
        <vt:lpwstr/>
      </vt:variant>
      <vt:variant>
        <vt:i4>5832713</vt:i4>
      </vt:variant>
      <vt:variant>
        <vt:i4>15</vt:i4>
      </vt:variant>
      <vt:variant>
        <vt:i4>0</vt:i4>
      </vt:variant>
      <vt:variant>
        <vt:i4>5</vt:i4>
      </vt:variant>
      <vt:variant>
        <vt:lpwstr>https://documents-dds-ny.un.org/doc/UNDOC/GEN/G18/000/33/PDF/G1800033.pdf?OpenElement</vt:lpwstr>
      </vt:variant>
      <vt:variant>
        <vt:lpwstr/>
      </vt:variant>
      <vt:variant>
        <vt:i4>5832710</vt:i4>
      </vt:variant>
      <vt:variant>
        <vt:i4>12</vt:i4>
      </vt:variant>
      <vt:variant>
        <vt:i4>0</vt:i4>
      </vt:variant>
      <vt:variant>
        <vt:i4>5</vt:i4>
      </vt:variant>
      <vt:variant>
        <vt:lpwstr>http://112.international/society/amnesty-international-demands-to-hold-open-competition-for-ombudsman-post-16826.html</vt:lpwstr>
      </vt:variant>
      <vt:variant>
        <vt:lpwstr/>
      </vt:variant>
      <vt:variant>
        <vt:i4>3604537</vt:i4>
      </vt:variant>
      <vt:variant>
        <vt:i4>9</vt:i4>
      </vt:variant>
      <vt:variant>
        <vt:i4>0</vt:i4>
      </vt:variant>
      <vt:variant>
        <vt:i4>5</vt:i4>
      </vt:variant>
      <vt:variant>
        <vt:lpwstr>https://freedomhouse.org/article/ukraine-choosing-ombudsman</vt:lpwstr>
      </vt:variant>
      <vt:variant>
        <vt:lpwstr/>
      </vt:variant>
      <vt:variant>
        <vt:i4>1507357</vt:i4>
      </vt:variant>
      <vt:variant>
        <vt:i4>6</vt:i4>
      </vt:variant>
      <vt:variant>
        <vt:i4>0</vt:i4>
      </vt:variant>
      <vt:variant>
        <vt:i4>5</vt:i4>
      </vt:variant>
      <vt:variant>
        <vt:lpwstr>https://ukranews.com/en/news/499700-osce-odihr-recommending-rada-revise-process-of-ombudsman-appointment</vt:lpwstr>
      </vt:variant>
      <vt:variant>
        <vt:lpwstr/>
      </vt:variant>
      <vt:variant>
        <vt:i4>4653083</vt:i4>
      </vt:variant>
      <vt:variant>
        <vt:i4>3</vt:i4>
      </vt:variant>
      <vt:variant>
        <vt:i4>0</vt:i4>
      </vt:variant>
      <vt:variant>
        <vt:i4>5</vt:i4>
      </vt:variant>
      <vt:variant>
        <vt:lpwstr>http://ennhri.org/ENNHRI-calls-for-the-respect-of-the-Paris-Principles-in-the-process-of</vt:lpwstr>
      </vt:variant>
      <vt:variant>
        <vt:lpwstr/>
      </vt:variant>
      <vt:variant>
        <vt:i4>524390</vt:i4>
      </vt:variant>
      <vt:variant>
        <vt:i4>0</vt:i4>
      </vt:variant>
      <vt:variant>
        <vt:i4>0</vt:i4>
      </vt:variant>
      <vt:variant>
        <vt:i4>5</vt:i4>
      </vt:variant>
      <vt:variant>
        <vt:lpwstr>mailto:svitlana.kolyshko@undp.org</vt:lpwstr>
      </vt:variant>
      <vt:variant>
        <vt:lpwstr/>
      </vt:variant>
      <vt:variant>
        <vt:i4>3407917</vt:i4>
      </vt:variant>
      <vt:variant>
        <vt:i4>51</vt:i4>
      </vt:variant>
      <vt:variant>
        <vt:i4>0</vt:i4>
      </vt:variant>
      <vt:variant>
        <vt:i4>5</vt:i4>
      </vt:variant>
      <vt:variant>
        <vt:lpwstr>http://ennhri.org/ENNHRI-Statement-on-the-Human-Rights-of-Internally-Displaced-Persons</vt:lpwstr>
      </vt:variant>
      <vt:variant>
        <vt:lpwstr/>
      </vt:variant>
      <vt:variant>
        <vt:i4>5963803</vt:i4>
      </vt:variant>
      <vt:variant>
        <vt:i4>48</vt:i4>
      </vt:variant>
      <vt:variant>
        <vt:i4>0</vt:i4>
      </vt:variant>
      <vt:variant>
        <vt:i4>5</vt:i4>
      </vt:variant>
      <vt:variant>
        <vt:lpwstr>http://www.hro.org.ua/index.php?id=1529008786</vt:lpwstr>
      </vt:variant>
      <vt:variant>
        <vt:lpwstr/>
      </vt:variant>
      <vt:variant>
        <vt:i4>6488187</vt:i4>
      </vt:variant>
      <vt:variant>
        <vt:i4>45</vt:i4>
      </vt:variant>
      <vt:variant>
        <vt:i4>0</vt:i4>
      </vt:variant>
      <vt:variant>
        <vt:i4>5</vt:i4>
      </vt:variant>
      <vt:variant>
        <vt:lpwstr>http://dhrp.org.ua/images/IDPinfoEn-ilovepdf-compressed.pdf</vt:lpwstr>
      </vt:variant>
      <vt:variant>
        <vt:lpwstr/>
      </vt:variant>
      <vt:variant>
        <vt:i4>1835084</vt:i4>
      </vt:variant>
      <vt:variant>
        <vt:i4>42</vt:i4>
      </vt:variant>
      <vt:variant>
        <vt:i4>0</vt:i4>
      </vt:variant>
      <vt:variant>
        <vt:i4>5</vt:i4>
      </vt:variant>
      <vt:variant>
        <vt:lpwstr>http://www.ombudsman.gov.ua/ua/all-news/pr/3518-ej-prava-zhinok-vnutrishno-peremischenix-osib-yak-vrazlivoii-kategoriii/</vt:lpwstr>
      </vt:variant>
      <vt:variant>
        <vt:lpwstr/>
      </vt:variant>
      <vt:variant>
        <vt:i4>2949213</vt:i4>
      </vt:variant>
      <vt:variant>
        <vt:i4>39</vt:i4>
      </vt:variant>
      <vt:variant>
        <vt:i4>0</vt:i4>
      </vt:variant>
      <vt:variant>
        <vt:i4>5</vt:i4>
      </vt:variant>
      <vt:variant>
        <vt:lpwstr>http://www.ua.undp.org/content/ukraine/uk/home/library/democratic_governance/undp-rights-gender-perspective.html</vt:lpwstr>
      </vt:variant>
      <vt:variant>
        <vt:lpwstr/>
      </vt:variant>
      <vt:variant>
        <vt:i4>3407917</vt:i4>
      </vt:variant>
      <vt:variant>
        <vt:i4>36</vt:i4>
      </vt:variant>
      <vt:variant>
        <vt:i4>0</vt:i4>
      </vt:variant>
      <vt:variant>
        <vt:i4>5</vt:i4>
      </vt:variant>
      <vt:variant>
        <vt:lpwstr>http://ennhri.org/ENNHRI-Statement-on-the-Human-Rights-of-Internally-Displaced-Persons</vt:lpwstr>
      </vt:variant>
      <vt:variant>
        <vt:lpwstr/>
      </vt:variant>
      <vt:variant>
        <vt:i4>4128827</vt:i4>
      </vt:variant>
      <vt:variant>
        <vt:i4>33</vt:i4>
      </vt:variant>
      <vt:variant>
        <vt:i4>0</vt:i4>
      </vt:variant>
      <vt:variant>
        <vt:i4>5</vt:i4>
      </vt:variant>
      <vt:variant>
        <vt:lpwstr>http://www.ombudsman.gov.ua/ua/all-news/pr/18418-mp-predstavniki-ombudsmena-v-regionax-povinni-obyednati-lyudej-navkolo-se/</vt:lpwstr>
      </vt:variant>
      <vt:variant>
        <vt:lpwstr/>
      </vt:variant>
      <vt:variant>
        <vt:i4>3407927</vt:i4>
      </vt:variant>
      <vt:variant>
        <vt:i4>30</vt:i4>
      </vt:variant>
      <vt:variant>
        <vt:i4>0</vt:i4>
      </vt:variant>
      <vt:variant>
        <vt:i4>5</vt:i4>
      </vt:variant>
      <vt:variant>
        <vt:lpwstr>http://dhrp.org.ua/en/news/1878-20180626-en</vt:lpwstr>
      </vt:variant>
      <vt:variant>
        <vt:lpwstr/>
      </vt:variant>
      <vt:variant>
        <vt:i4>6160460</vt:i4>
      </vt:variant>
      <vt:variant>
        <vt:i4>27</vt:i4>
      </vt:variant>
      <vt:variant>
        <vt:i4>0</vt:i4>
      </vt:variant>
      <vt:variant>
        <vt:i4>5</vt:i4>
      </vt:variant>
      <vt:variant>
        <vt:lpwstr>https://minjust.gov.ua/watch/vladislav-vlasyuk-pro-metodologiyu-provedennya-monitoringu-realizatsii-natsionalnoi-strategii-z-prav-lyudini</vt:lpwstr>
      </vt:variant>
      <vt:variant>
        <vt:lpwstr/>
      </vt:variant>
      <vt:variant>
        <vt:i4>3604512</vt:i4>
      </vt:variant>
      <vt:variant>
        <vt:i4>24</vt:i4>
      </vt:variant>
      <vt:variant>
        <vt:i4>0</vt:i4>
      </vt:variant>
      <vt:variant>
        <vt:i4>5</vt:i4>
      </vt:variant>
      <vt:variant>
        <vt:lpwstr>http://www.ombudsman.gov.ua/en/all-news/pr/14318-yg-the-level-of-trust-in-the-institution-of-the-commissioner-for-human-ri/</vt:lpwstr>
      </vt:variant>
      <vt:variant>
        <vt:lpwstr/>
      </vt:variant>
      <vt:variant>
        <vt:i4>524365</vt:i4>
      </vt:variant>
      <vt:variant>
        <vt:i4>21</vt:i4>
      </vt:variant>
      <vt:variant>
        <vt:i4>0</vt:i4>
      </vt:variant>
      <vt:variant>
        <vt:i4>5</vt:i4>
      </vt:variant>
      <vt:variant>
        <vt:lpwstr>https://www.youtube.com/watch?v=rRXjAcZnTjk&amp;feature=youtu.be</vt:lpwstr>
      </vt:variant>
      <vt:variant>
        <vt:lpwstr/>
      </vt:variant>
      <vt:variant>
        <vt:i4>3407904</vt:i4>
      </vt:variant>
      <vt:variant>
        <vt:i4>18</vt:i4>
      </vt:variant>
      <vt:variant>
        <vt:i4>0</vt:i4>
      </vt:variant>
      <vt:variant>
        <vt:i4>5</vt:i4>
      </vt:variant>
      <vt:variant>
        <vt:lpwstr>https://en.interfax.com.ua/news/general/515017.html</vt:lpwstr>
      </vt:variant>
      <vt:variant>
        <vt:lpwstr/>
      </vt:variant>
      <vt:variant>
        <vt:i4>5177345</vt:i4>
      </vt:variant>
      <vt:variant>
        <vt:i4>15</vt:i4>
      </vt:variant>
      <vt:variant>
        <vt:i4>0</vt:i4>
      </vt:variant>
      <vt:variant>
        <vt:i4>5</vt:i4>
      </vt:variant>
      <vt:variant>
        <vt:lpwstr>https://www.rferl.org/a/ukrainian-ombuswoman-denisova-not-allowed-visit-ukrainian-journalist-sushchenko-moscow-ukrainian-lawmaker-says/29302533.html</vt:lpwstr>
      </vt:variant>
      <vt:variant>
        <vt:lpwstr/>
      </vt:variant>
      <vt:variant>
        <vt:i4>2687092</vt:i4>
      </vt:variant>
      <vt:variant>
        <vt:i4>12</vt:i4>
      </vt:variant>
      <vt:variant>
        <vt:i4>0</vt:i4>
      </vt:variant>
      <vt:variant>
        <vt:i4>5</vt:i4>
      </vt:variant>
      <vt:variant>
        <vt:lpwstr>https://www.ohchr.org/en/countries/enacaregion/pages/uareports.aspx</vt:lpwstr>
      </vt:variant>
      <vt:variant>
        <vt:lpwstr/>
      </vt:variant>
      <vt:variant>
        <vt:i4>4128890</vt:i4>
      </vt:variant>
      <vt:variant>
        <vt:i4>9</vt:i4>
      </vt:variant>
      <vt:variant>
        <vt:i4>0</vt:i4>
      </vt:variant>
      <vt:variant>
        <vt:i4>5</vt:i4>
      </vt:variant>
      <vt:variant>
        <vt:lpwstr>http://rpr.org.ua/en/news/newsletter-for-september-2017-march-2018/</vt:lpwstr>
      </vt:variant>
      <vt:variant>
        <vt:lpwstr/>
      </vt:variant>
      <vt:variant>
        <vt:i4>6225933</vt:i4>
      </vt:variant>
      <vt:variant>
        <vt:i4>6</vt:i4>
      </vt:variant>
      <vt:variant>
        <vt:i4>0</vt:i4>
      </vt:variant>
      <vt:variant>
        <vt:i4>5</vt:i4>
      </vt:variant>
      <vt:variant>
        <vt:lpwstr>http://rpr.org.ua/en/news/the-biggest-achievements-of-the-ukrainian-reforms/</vt:lpwstr>
      </vt:variant>
      <vt:variant>
        <vt:lpwstr/>
      </vt:variant>
      <vt:variant>
        <vt:i4>786457</vt:i4>
      </vt:variant>
      <vt:variant>
        <vt:i4>3</vt:i4>
      </vt:variant>
      <vt:variant>
        <vt:i4>0</vt:i4>
      </vt:variant>
      <vt:variant>
        <vt:i4>5</vt:i4>
      </vt:variant>
      <vt:variant>
        <vt:lpwstr>https://lib.ohchr.org/HRBodies/UPR/Documents/Session28/UA/UkraineHCLetter.pdf</vt:lpwstr>
      </vt:variant>
      <vt:variant>
        <vt:lpwstr/>
      </vt:variant>
      <vt:variant>
        <vt:i4>5111830</vt:i4>
      </vt:variant>
      <vt:variant>
        <vt:i4>0</vt:i4>
      </vt:variant>
      <vt:variant>
        <vt:i4>0</vt:i4>
      </vt:variant>
      <vt:variant>
        <vt:i4>5</vt:i4>
      </vt:variant>
      <vt:variant>
        <vt:lpwstr>https://drive.google.com/drive/folders/18KWFASrcPZ9a4g0y-ACXmsk--oEydG9D?usp=sharing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HR4U_2021_mid_year_report</dc:title>
  <dc:subject>Appraisal</dc:subject>
  <dc:creator>Elsebeth Tarp</dc:creator>
  <cp:lastModifiedBy>Olena Ursu</cp:lastModifiedBy>
  <cp:revision>9</cp:revision>
  <cp:lastPrinted>2017-02-03T14:58:00Z</cp:lastPrinted>
  <dcterms:created xsi:type="dcterms:W3CDTF">2021-07-21T15:37:00Z</dcterms:created>
  <dcterms:modified xsi:type="dcterms:W3CDTF">2021-07-29T19:29:00Z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resentationUK">
    <vt:lpwstr>UFT</vt:lpwstr>
  </property>
  <property fmtid="{D5CDD505-2E9C-101B-9397-08002B2CF9AE}" pid="3" name="OrganisationUK">
    <vt:lpwstr/>
  </property>
  <property fmtid="{D5CDD505-2E9C-101B-9397-08002B2CF9AE}" pid="4" name="Coverage">
    <vt:lpwstr/>
  </property>
  <property fmtid="{D5CDD505-2E9C-101B-9397-08002B2CF9AE}" pid="5" name="Firm">
    <vt:lpwstr/>
  </property>
  <property fmtid="{D5CDD505-2E9C-101B-9397-08002B2CF9AE}" pid="6" name="Attention">
    <vt:lpwstr/>
  </property>
  <property fmtid="{D5CDD505-2E9C-101B-9397-08002B2CF9AE}" pid="7" name="FileNumber">
    <vt:lpwstr/>
  </property>
  <property fmtid="{D5CDD505-2E9C-101B-9397-08002B2CF9AE}" pid="8" name="DocumentNumber">
    <vt:lpwstr/>
  </property>
  <property fmtid="{D5CDD505-2E9C-101B-9397-08002B2CF9AE}" pid="9" name="ContentTypeId">
    <vt:lpwstr>0x010100E82F5B5BAC834C439CF658717F866FF9</vt:lpwstr>
  </property>
  <property fmtid="{D5CDD505-2E9C-101B-9397-08002B2CF9AE}" pid="10" name="UNDPPOPPFunctionalArea">
    <vt:lpwstr>Programme and Project</vt:lpwstr>
  </property>
  <property fmtid="{D5CDD505-2E9C-101B-9397-08002B2CF9AE}" pid="11" name="gc6531b704974d528487414686b72f6f">
    <vt:lpwstr>UKR|ac2a8763-b8b1-4ebb-b99d-0d83724bc392</vt:lpwstr>
  </property>
  <property fmtid="{D5CDD505-2E9C-101B-9397-08002B2CF9AE}" pid="12" name="UndpClassificationLevel">
    <vt:lpwstr>Public</vt:lpwstr>
  </property>
  <property fmtid="{D5CDD505-2E9C-101B-9397-08002B2CF9AE}" pid="13" name="UN LanguagesTaxHTField0">
    <vt:lpwstr>English|7f98b732-4b5b-4b70-ba90-a0eff09b5d2d</vt:lpwstr>
  </property>
  <property fmtid="{D5CDD505-2E9C-101B-9397-08002B2CF9AE}" pid="14" name="PDC Document Category">
    <vt:lpwstr>Project</vt:lpwstr>
  </property>
  <property fmtid="{D5CDD505-2E9C-101B-9397-08002B2CF9AE}" pid="15" name="TaxCatchAll">
    <vt:lpwstr>1691;#UKR|ac2a8763-b8b1-4ebb-b99d-0d83724bc392;#1;#English|7f98b732-4b5b-4b70-ba90-a0eff09b5d2d;#763;#Draft|121d40a5-e62e-4d42-82e4-d6d12003de0a</vt:lpwstr>
  </property>
  <property fmtid="{D5CDD505-2E9C-101B-9397-08002B2CF9AE}" pid="16" name="UN Languages">
    <vt:lpwstr>1;#English|7f98b732-4b5b-4b70-ba90-a0eff09b5d2d</vt:lpwstr>
  </property>
  <property fmtid="{D5CDD505-2E9C-101B-9397-08002B2CF9AE}" pid="17" name="o4086b1782a74105bb5269035bccc8e9">
    <vt:lpwstr>Draft|121d40a5-e62e-4d42-82e4-d6d12003de0a</vt:lpwstr>
  </property>
  <property fmtid="{D5CDD505-2E9C-101B-9397-08002B2CF9AE}" pid="18" name="Operating Unit0">
    <vt:lpwstr>1691;#UKR|ac2a8763-b8b1-4ebb-b99d-0d83724bc392</vt:lpwstr>
  </property>
  <property fmtid="{D5CDD505-2E9C-101B-9397-08002B2CF9AE}" pid="19" name="Atlas Document Status">
    <vt:lpwstr>763;#Draft|121d40a5-e62e-4d42-82e4-d6d12003de0a</vt:lpwstr>
  </property>
  <property fmtid="{D5CDD505-2E9C-101B-9397-08002B2CF9AE}" pid="20" name="_dlc_DocIdItemGuid">
    <vt:lpwstr>3ea4e5c3-6a5b-443b-b004-0617e501e551</vt:lpwstr>
  </property>
  <property fmtid="{D5CDD505-2E9C-101B-9397-08002B2CF9AE}" pid="21" name="UNDPPublishedDate">
    <vt:filetime>2021-08-27T08:00:00Z</vt:filetime>
  </property>
  <property fmtid="{D5CDD505-2E9C-101B-9397-08002B2CF9AE}" pid="22" name="UNDPCountry">
    <vt:lpwstr/>
  </property>
  <property fmtid="{D5CDD505-2E9C-101B-9397-08002B2CF9AE}" pid="23" name="UNDPFocusAreasTaxHTField0">
    <vt:lpwstr/>
  </property>
  <property fmtid="{D5CDD505-2E9C-101B-9397-08002B2CF9AE}" pid="24" name="UndpOUCode">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4" name="idff2b682fce4d0680503cd9036a3260">
    <vt:lpwstr/>
  </property>
  <property fmtid="{D5CDD505-2E9C-101B-9397-08002B2CF9AE}" pid="35" name="UNDPDocumentCategoryTaxHTField0">
    <vt:lpwstr/>
  </property>
  <property fmtid="{D5CDD505-2E9C-101B-9397-08002B2CF9AE}" pid="36" name="UndpDocFormat">
    <vt:lpwstr/>
  </property>
  <property fmtid="{D5CDD505-2E9C-101B-9397-08002B2CF9AE}" pid="37" name="Atlas Document Type">
    <vt:lpwstr/>
  </property>
  <property fmtid="{D5CDD505-2E9C-101B-9397-08002B2CF9AE}" pid="38" name="UndpUnitMM">
    <vt:lpwstr/>
  </property>
  <property fmtid="{D5CDD505-2E9C-101B-9397-08002B2CF9AE}" pid="39" name="eRegFilingCodeMM">
    <vt:lpwstr/>
  </property>
  <property fmtid="{D5CDD505-2E9C-101B-9397-08002B2CF9AE}" pid="40" name="Unit">
    <vt:lpwstr/>
  </property>
  <property fmtid="{D5CDD505-2E9C-101B-9397-08002B2CF9AE}" pid="41" name="UndpIsTemplate">
    <vt:lpwstr/>
  </property>
  <property fmtid="{D5CDD505-2E9C-101B-9397-08002B2CF9AE}" pid="42" name="UNDPFocusAreas">
    <vt:lpwstr/>
  </property>
  <property fmtid="{D5CDD505-2E9C-101B-9397-08002B2CF9AE}" pid="43" name="UndpDocTypeMMTaxHTField0">
    <vt:lpwstr/>
  </property>
  <property fmtid="{D5CDD505-2E9C-101B-9397-08002B2CF9AE}" pid="44" name="UndpProjectNo">
    <vt:lpwstr/>
  </property>
  <property fmtid="{D5CDD505-2E9C-101B-9397-08002B2CF9AE}" pid="45" name="UndpDocTypeMM">
    <vt:lpwstr/>
  </property>
  <property fmtid="{D5CDD505-2E9C-101B-9397-08002B2CF9AE}" pid="46" name="URL">
    <vt:lpwstr/>
  </property>
  <property fmtid="{D5CDD505-2E9C-101B-9397-08002B2CF9AE}" pid="47" name="UNDPDocumentCategory">
    <vt:lpwstr/>
  </property>
  <property fmtid="{D5CDD505-2E9C-101B-9397-08002B2CF9AE}" pid="48" name="b6db62fdefd74bd188b0c1cc54de5bcf">
    <vt:lpwstr/>
  </property>
  <property fmtid="{D5CDD505-2E9C-101B-9397-08002B2CF9AE}" pid="49" name="UndpDocID">
    <vt:lpwstr/>
  </property>
  <property fmtid="{D5CDD505-2E9C-101B-9397-08002B2CF9AE}" pid="50" name="Outcome1">
    <vt:lpwstr/>
  </property>
  <property fmtid="{D5CDD505-2E9C-101B-9397-08002B2CF9AE}" pid="51" name="UNDPSummary">
    <vt:lpwstr/>
  </property>
  <property fmtid="{D5CDD505-2E9C-101B-9397-08002B2CF9AE}" pid="52" name="UNDPCountryTaxHTField0">
    <vt:lpwstr/>
  </property>
</Properties>
</file>